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7388E" w14:textId="77777777" w:rsidR="00A77C6C" w:rsidRDefault="00A77C6C">
      <w:pPr>
        <w:spacing w:line="1" w:lineRule="exact"/>
      </w:pPr>
    </w:p>
    <w:p w14:paraId="7E5161AB" w14:textId="77777777" w:rsidR="00A77C6C" w:rsidRDefault="00B432FA">
      <w:pPr>
        <w:framePr w:wrap="none" w:vAnchor="page" w:hAnchor="page" w:x="2941" w:y="229"/>
        <w:rPr>
          <w:sz w:val="2"/>
          <w:szCs w:val="2"/>
        </w:rPr>
      </w:pPr>
      <w:r>
        <w:rPr>
          <w:noProof/>
        </w:rPr>
        <w:drawing>
          <wp:inline distT="0" distB="0" distL="0" distR="0" wp14:anchorId="688B3A6B" wp14:editId="404D1B26">
            <wp:extent cx="640080" cy="62166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4008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CE545" w14:textId="77777777" w:rsidR="00A77C6C" w:rsidRDefault="00B432FA">
      <w:pPr>
        <w:pStyle w:val="40"/>
        <w:framePr w:w="3812" w:h="796" w:hRule="exact" w:wrap="none" w:vAnchor="page" w:hAnchor="page" w:x="1548" w:y="1248"/>
        <w:spacing w:after="0"/>
        <w:rPr>
          <w:sz w:val="20"/>
          <w:szCs w:val="20"/>
        </w:rPr>
      </w:pPr>
      <w:r>
        <w:rPr>
          <w:sz w:val="20"/>
          <w:szCs w:val="20"/>
        </w:rPr>
        <w:t>ПРОКУРАТУРА</w:t>
      </w:r>
    </w:p>
    <w:p w14:paraId="56943D31" w14:textId="77777777" w:rsidR="00A77C6C" w:rsidRDefault="00B432FA">
      <w:pPr>
        <w:pStyle w:val="40"/>
        <w:framePr w:w="3812" w:h="796" w:hRule="exact" w:wrap="none" w:vAnchor="page" w:hAnchor="page" w:x="1548" w:y="1248"/>
        <w:spacing w:after="120"/>
      </w:pPr>
      <w:r>
        <w:t>РОССИЙСКОЙ ФЕДЕРАЦИИ</w:t>
      </w:r>
    </w:p>
    <w:p w14:paraId="0FFC5253" w14:textId="77777777" w:rsidR="00A77C6C" w:rsidRDefault="00B432FA">
      <w:pPr>
        <w:pStyle w:val="30"/>
        <w:framePr w:w="3812" w:h="796" w:hRule="exact" w:wrap="none" w:vAnchor="page" w:hAnchor="page" w:x="1548" w:y="1248"/>
        <w:spacing w:after="0" w:line="240" w:lineRule="auto"/>
      </w:pPr>
      <w:r>
        <w:rPr>
          <w:b/>
          <w:bCs/>
        </w:rPr>
        <w:t>ПРОКУРАТУРА г. МОСКВЫ</w:t>
      </w:r>
    </w:p>
    <w:p w14:paraId="5DEF059B" w14:textId="77777777" w:rsidR="00A77C6C" w:rsidRDefault="00B432FA">
      <w:pPr>
        <w:pStyle w:val="40"/>
        <w:framePr w:w="3812" w:h="1055" w:hRule="exact" w:wrap="none" w:vAnchor="page" w:hAnchor="page" w:x="1548" w:y="2173"/>
        <w:spacing w:after="0" w:line="228" w:lineRule="auto"/>
      </w:pPr>
      <w:r>
        <w:t>БУТЫРСКАЯ</w:t>
      </w:r>
    </w:p>
    <w:p w14:paraId="35B6E1C7" w14:textId="77777777" w:rsidR="00A77C6C" w:rsidRDefault="00B432FA">
      <w:pPr>
        <w:pStyle w:val="22"/>
        <w:framePr w:w="3812" w:h="1055" w:hRule="exact" w:wrap="none" w:vAnchor="page" w:hAnchor="page" w:x="1548" w:y="2173"/>
        <w:rPr>
          <w:sz w:val="19"/>
          <w:szCs w:val="19"/>
        </w:rPr>
      </w:pPr>
      <w:r>
        <w:rPr>
          <w:sz w:val="19"/>
          <w:szCs w:val="19"/>
        </w:rPr>
        <w:t>МЕЖРАЙОННАЯ ПРОКУРАТУРА</w:t>
      </w:r>
      <w:r>
        <w:rPr>
          <w:sz w:val="19"/>
          <w:szCs w:val="19"/>
        </w:rPr>
        <w:br/>
      </w:r>
      <w:r>
        <w:t>СЕВЕРО-ВОСТОЧНОГО АДМИНИСТРАТИВНОГО ОКРУГА</w:t>
      </w:r>
      <w:r>
        <w:br/>
      </w:r>
      <w:r>
        <w:rPr>
          <w:b w:val="0"/>
          <w:bCs w:val="0"/>
          <w:sz w:val="19"/>
          <w:szCs w:val="19"/>
        </w:rPr>
        <w:t>ул. Яблочкова, д. 49,</w:t>
      </w:r>
      <w:r>
        <w:rPr>
          <w:b w:val="0"/>
          <w:bCs w:val="0"/>
          <w:sz w:val="19"/>
          <w:szCs w:val="19"/>
        </w:rPr>
        <w:br/>
        <w:t>Москва, 127322</w:t>
      </w:r>
    </w:p>
    <w:p w14:paraId="44005A4C" w14:textId="77777777" w:rsidR="00A77C6C" w:rsidRDefault="00B432FA">
      <w:pPr>
        <w:framePr w:wrap="none" w:vAnchor="page" w:hAnchor="page" w:x="9871" w:y="326"/>
        <w:rPr>
          <w:sz w:val="2"/>
          <w:szCs w:val="2"/>
        </w:rPr>
      </w:pPr>
      <w:r>
        <w:rPr>
          <w:noProof/>
        </w:rPr>
        <w:drawing>
          <wp:inline distT="0" distB="0" distL="0" distR="0" wp14:anchorId="69175971" wp14:editId="3FCF3FAF">
            <wp:extent cx="908050" cy="32893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08050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4E8A1" w14:textId="77777777" w:rsidR="00A77C6C" w:rsidRDefault="00B432FA">
      <w:pPr>
        <w:pStyle w:val="a4"/>
        <w:framePr w:w="1541" w:h="274" w:hRule="exact" w:wrap="none" w:vAnchor="page" w:hAnchor="page" w:x="9817" w:y="784"/>
        <w:ind w:right="7"/>
      </w:pPr>
      <w:r>
        <w:t>408131 938312</w:t>
      </w:r>
    </w:p>
    <w:p w14:paraId="57AD4C37" w14:textId="77777777" w:rsidR="00A77C6C" w:rsidRDefault="00B432FA">
      <w:pPr>
        <w:pStyle w:val="1"/>
        <w:framePr w:w="3690" w:h="518" w:hRule="exact" w:wrap="none" w:vAnchor="page" w:hAnchor="page" w:x="6447" w:y="1136"/>
        <w:spacing w:line="187" w:lineRule="auto"/>
        <w:ind w:firstLine="0"/>
      </w:pPr>
      <w:r>
        <w:t>Главе муниципального округа Лианозово г. Москвы</w:t>
      </w:r>
    </w:p>
    <w:p w14:paraId="2E51D11E" w14:textId="77777777" w:rsidR="00A77C6C" w:rsidRDefault="00B432FA">
      <w:pPr>
        <w:pStyle w:val="1"/>
        <w:framePr w:w="3690" w:h="1098" w:hRule="exact" w:wrap="none" w:vAnchor="page" w:hAnchor="page" w:x="6447" w:y="1835"/>
        <w:spacing w:line="288" w:lineRule="auto"/>
        <w:ind w:firstLine="0"/>
      </w:pPr>
      <w:proofErr w:type="spellStart"/>
      <w:r>
        <w:t>Журковой</w:t>
      </w:r>
      <w:proofErr w:type="spellEnd"/>
      <w:r>
        <w:t xml:space="preserve"> </w:t>
      </w:r>
      <w:r>
        <w:t>Марине Ивановне ул. Абрамцевская, д. 16Б, г. Москвы, 127572</w:t>
      </w:r>
    </w:p>
    <w:p w14:paraId="13D03E66" w14:textId="77777777" w:rsidR="00A77C6C" w:rsidRDefault="00A77C6C">
      <w:pPr>
        <w:framePr w:wrap="none" w:vAnchor="page" w:hAnchor="page" w:x="1548" w:y="3394"/>
      </w:pPr>
    </w:p>
    <w:p w14:paraId="36F68202" w14:textId="77777777" w:rsidR="00A77C6C" w:rsidRDefault="00B432FA">
      <w:pPr>
        <w:pStyle w:val="1"/>
        <w:framePr w:w="9652" w:h="3640" w:hRule="exact" w:wrap="none" w:vAnchor="page" w:hAnchor="page" w:x="1548" w:y="4589"/>
        <w:spacing w:line="178" w:lineRule="auto"/>
        <w:ind w:left="87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ПРОТЕСТ</w:t>
      </w:r>
    </w:p>
    <w:p w14:paraId="29E64DFC" w14:textId="77777777" w:rsidR="00A77C6C" w:rsidRDefault="00B432FA">
      <w:pPr>
        <w:pStyle w:val="1"/>
        <w:framePr w:w="9652" w:h="3640" w:hRule="exact" w:wrap="none" w:vAnchor="page" w:hAnchor="page" w:x="1548" w:y="4589"/>
        <w:tabs>
          <w:tab w:val="left" w:pos="3442"/>
        </w:tabs>
        <w:spacing w:line="192" w:lineRule="auto"/>
        <w:ind w:left="87" w:right="4993" w:firstLine="0"/>
        <w:jc w:val="both"/>
      </w:pPr>
      <w:r>
        <w:t>на Порядок реализации переданных</w:t>
      </w:r>
      <w:r>
        <w:br/>
        <w:t>органам местного самоуправления</w:t>
      </w:r>
      <w:r>
        <w:br/>
        <w:t>внутригородского муниципального</w:t>
      </w:r>
      <w:r>
        <w:br/>
        <w:t>образования Лианозово в городе</w:t>
      </w:r>
      <w:r>
        <w:br/>
        <w:t>Москве отдельных полномочий</w:t>
      </w:r>
      <w:r>
        <w:br/>
        <w:t xml:space="preserve">города Москвы по </w:t>
      </w:r>
      <w:r>
        <w:t>образованию</w:t>
      </w:r>
      <w:r>
        <w:br/>
        <w:t>и организации деятельности</w:t>
      </w:r>
      <w:r>
        <w:br/>
        <w:t>районных комиссий по делам</w:t>
      </w:r>
      <w:r>
        <w:br/>
        <w:t>несовершеннолетних и защите</w:t>
      </w:r>
      <w:r>
        <w:br/>
        <w:t>их прав, утв. решением</w:t>
      </w:r>
      <w:r>
        <w:br/>
        <w:t>Муниципального</w:t>
      </w:r>
      <w:r>
        <w:tab/>
        <w:t>Собрания</w:t>
      </w:r>
    </w:p>
    <w:p w14:paraId="034A8C6D" w14:textId="77777777" w:rsidR="00A77C6C" w:rsidRDefault="00B432FA">
      <w:pPr>
        <w:pStyle w:val="1"/>
        <w:framePr w:w="9652" w:h="3640" w:hRule="exact" w:wrap="none" w:vAnchor="page" w:hAnchor="page" w:x="1548" w:y="4589"/>
        <w:spacing w:line="192" w:lineRule="auto"/>
        <w:ind w:left="87" w:right="4993" w:firstLine="0"/>
        <w:jc w:val="both"/>
      </w:pPr>
      <w:r>
        <w:t>внутригородского муниципального</w:t>
      </w:r>
      <w:r>
        <w:br/>
        <w:t>образования Лианозово в городе</w:t>
      </w:r>
      <w:r>
        <w:br/>
        <w:t>Москве от 29.05.2012 № 20-РМС</w:t>
      </w:r>
    </w:p>
    <w:p w14:paraId="54B3B426" w14:textId="3033730A" w:rsidR="00A77C6C" w:rsidRPr="00234563" w:rsidRDefault="00A77C6C" w:rsidP="00234563">
      <w:pPr>
        <w:pStyle w:val="1"/>
        <w:framePr w:w="3305" w:h="821" w:hRule="exact" w:wrap="none" w:vAnchor="page" w:hAnchor="page" w:x="7167" w:y="7062"/>
        <w:spacing w:line="240" w:lineRule="auto"/>
        <w:ind w:firstLine="0"/>
        <w:rPr>
          <w:b/>
          <w:bCs/>
          <w:color w:val="3475B5"/>
          <w:w w:val="50"/>
        </w:rPr>
      </w:pPr>
    </w:p>
    <w:p w14:paraId="0D12EF92" w14:textId="307323AB" w:rsidR="00A77C6C" w:rsidRDefault="00A77C6C">
      <w:pPr>
        <w:pStyle w:val="50"/>
        <w:framePr w:w="3305" w:h="821" w:hRule="exact" w:wrap="none" w:vAnchor="page" w:hAnchor="page" w:x="7167" w:y="7062"/>
      </w:pPr>
    </w:p>
    <w:p w14:paraId="2A7D7EBF" w14:textId="77777777" w:rsidR="00A77C6C" w:rsidRDefault="00B432FA">
      <w:pPr>
        <w:pStyle w:val="1"/>
        <w:framePr w:w="9652" w:h="6786" w:hRule="exact" w:wrap="none" w:vAnchor="page" w:hAnchor="page" w:x="1548" w:y="8776"/>
        <w:ind w:firstLine="780"/>
        <w:jc w:val="both"/>
      </w:pPr>
      <w:r>
        <w:t>Во исполнение требований приказа Генерального прокурора Российской Федерации от 31.08.2023 № 583 «Об организации прокурорского надзора за законностью нормативных правовых актов органов государственной власти субъектов Российс</w:t>
      </w:r>
      <w:r>
        <w:t>кой Федерации и органов местного самоуправления» межрайонной прокуратурой проведен анализ законности действующих нормативных правовых актов муниципального округа Лианозово города Москвы.</w:t>
      </w:r>
    </w:p>
    <w:p w14:paraId="2B741C89" w14:textId="77777777" w:rsidR="00A77C6C" w:rsidRDefault="00B432FA">
      <w:pPr>
        <w:pStyle w:val="1"/>
        <w:framePr w:w="9652" w:h="6786" w:hRule="exact" w:wrap="none" w:vAnchor="page" w:hAnchor="page" w:x="1548" w:y="8776"/>
        <w:ind w:firstLine="780"/>
        <w:jc w:val="both"/>
      </w:pPr>
      <w:r>
        <w:t>Согласно ч. 2 ст. 1 Федерального закона от 25.12.2008 № 273-ФЗ «О про</w:t>
      </w:r>
      <w:r>
        <w:t>тиводействии коррупции» (далее - Федеральный закон № 273-ФЗ) 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</w:t>
      </w:r>
      <w:r>
        <w:t>жданского общества, организаций и физических лиц в пределах их полномочий.</w:t>
      </w:r>
    </w:p>
    <w:p w14:paraId="2077819F" w14:textId="77777777" w:rsidR="00A77C6C" w:rsidRDefault="00B432FA">
      <w:pPr>
        <w:pStyle w:val="1"/>
        <w:framePr w:w="9652" w:h="6786" w:hRule="exact" w:wrap="none" w:vAnchor="page" w:hAnchor="page" w:x="1548" w:y="8776"/>
        <w:ind w:firstLine="780"/>
        <w:jc w:val="both"/>
      </w:pPr>
      <w:r>
        <w:t xml:space="preserve">На основании ч. 4 ст. 5 Федерального закона № 273-ФЗ федеральные органы государственной власти, органы государственной власти субъектов Российской Федерации и органы </w:t>
      </w:r>
      <w:r>
        <w:t>местного самоуправления осуществляют противодействие коррупции в пределах своих полномочий.</w:t>
      </w:r>
    </w:p>
    <w:p w14:paraId="23B4800A" w14:textId="77777777" w:rsidR="00A77C6C" w:rsidRDefault="00B432FA">
      <w:pPr>
        <w:pStyle w:val="1"/>
        <w:framePr w:w="9652" w:h="6786" w:hRule="exact" w:wrap="none" w:vAnchor="page" w:hAnchor="page" w:x="1548" w:y="8776"/>
        <w:ind w:firstLine="780"/>
        <w:jc w:val="both"/>
      </w:pPr>
      <w:r>
        <w:t>Согласно ч. 2 ст. 6 Федерального закона № 273-ФЗ профилактика коррупции осуществляется путем применения ряда мер, одной из таких мер является антикоррупционная эксп</w:t>
      </w:r>
      <w:r>
        <w:t>ертиза правовых актов и их проектов.</w:t>
      </w:r>
    </w:p>
    <w:p w14:paraId="5EA0B9DA" w14:textId="77777777" w:rsidR="00A77C6C" w:rsidRDefault="00B432FA">
      <w:pPr>
        <w:pStyle w:val="30"/>
        <w:framePr w:w="9652" w:h="680" w:hRule="exact" w:wrap="none" w:vAnchor="page" w:hAnchor="page" w:x="1548" w:y="15698"/>
        <w:spacing w:after="0"/>
        <w:ind w:left="6891" w:right="7"/>
      </w:pPr>
      <w:r>
        <w:t>Бутырская межрайонная прокуратура г.</w:t>
      </w:r>
      <w:r>
        <w:br/>
        <w:t>Москвы</w:t>
      </w:r>
    </w:p>
    <w:p w14:paraId="5706BF34" w14:textId="77777777" w:rsidR="00A77C6C" w:rsidRDefault="00B432FA">
      <w:pPr>
        <w:pStyle w:val="30"/>
        <w:framePr w:w="9652" w:h="680" w:hRule="exact" w:wrap="none" w:vAnchor="page" w:hAnchor="page" w:x="1548" w:y="15698"/>
        <w:spacing w:after="0"/>
        <w:ind w:right="160"/>
        <w:jc w:val="right"/>
      </w:pPr>
      <w:r>
        <w:t>№ 7-01-2024/Прдп404-24-20450037</w:t>
      </w:r>
    </w:p>
    <w:p w14:paraId="38E21405" w14:textId="77777777" w:rsidR="00A77C6C" w:rsidRDefault="00B432FA">
      <w:pPr>
        <w:pStyle w:val="a7"/>
        <w:framePr w:wrap="none" w:vAnchor="page" w:hAnchor="page" w:x="5504" w:y="15896"/>
      </w:pPr>
      <w:r>
        <w:t>БО 0009363</w:t>
      </w:r>
    </w:p>
    <w:p w14:paraId="5426CD65" w14:textId="77777777" w:rsidR="00A77C6C" w:rsidRDefault="00A77C6C">
      <w:pPr>
        <w:spacing w:line="1" w:lineRule="exact"/>
        <w:sectPr w:rsidR="00A77C6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FA283C4" w14:textId="77777777" w:rsidR="00A77C6C" w:rsidRDefault="00A77C6C">
      <w:pPr>
        <w:spacing w:line="1" w:lineRule="exact"/>
      </w:pPr>
    </w:p>
    <w:p w14:paraId="48A5DB82" w14:textId="77777777" w:rsidR="00A77C6C" w:rsidRDefault="00B432FA">
      <w:pPr>
        <w:pStyle w:val="1"/>
        <w:framePr w:w="9475" w:h="14533" w:hRule="exact" w:wrap="none" w:vAnchor="page" w:hAnchor="page" w:x="1578" w:y="1149"/>
        <w:ind w:firstLine="780"/>
        <w:jc w:val="both"/>
      </w:pPr>
      <w:r>
        <w:t>В соответствии со ст. И Федерального закона от 24.06.1999 № 120-ФЗ «Об основах системы профилактики безнадзор</w:t>
      </w:r>
      <w:r>
        <w:t xml:space="preserve">ности и правонарушений несовершеннолетних» 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</w:t>
      </w:r>
      <w:r>
        <w:t>профилактики безнадзорности и правонарушений несовершеннолетних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</w:t>
      </w:r>
      <w:r>
        <w:t>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преступлений, других противоправ</w:t>
      </w:r>
      <w:r>
        <w:t>ных и (или) антиобщественных действий, а также случаев склонения их к суицидальным действиям.</w:t>
      </w:r>
    </w:p>
    <w:p w14:paraId="1DE2D3E2" w14:textId="77777777" w:rsidR="00A77C6C" w:rsidRDefault="00B432FA">
      <w:pPr>
        <w:pStyle w:val="1"/>
        <w:framePr w:w="9475" w:h="14533" w:hRule="exact" w:wrap="none" w:vAnchor="page" w:hAnchor="page" w:x="1578" w:y="1149"/>
        <w:ind w:firstLine="780"/>
        <w:jc w:val="both"/>
      </w:pPr>
      <w:r>
        <w:t>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</w:t>
      </w:r>
      <w:r>
        <w:t>я.</w:t>
      </w:r>
    </w:p>
    <w:p w14:paraId="21E74DC9" w14:textId="77777777" w:rsidR="00A77C6C" w:rsidRDefault="00B432FA">
      <w:pPr>
        <w:pStyle w:val="1"/>
        <w:framePr w:w="9475" w:h="14533" w:hRule="exact" w:wrap="none" w:vAnchor="page" w:hAnchor="page" w:x="1578" w:y="1149"/>
        <w:ind w:firstLine="780"/>
        <w:jc w:val="both"/>
      </w:pPr>
      <w:r>
        <w:t>Согласно ст. 3 Закона города Москвы от 13.04.2005 № 12 «Об организации деятельности комиссий по делам несовершеннолетних и защите их прав» (далее - Закон г. Москвы № 12) систему комиссий составляют Московская городская межведомственная комиссия по делам</w:t>
      </w:r>
      <w:r>
        <w:t xml:space="preserve"> несовершеннолетних и защите их прав (Городская комиссия), окружные комиссии по делам несовершеннолетних и защите их прав (окружные комиссии), районные комиссии по делам несовершеннолетних и защите их прав (районные комиссии).</w:t>
      </w:r>
    </w:p>
    <w:p w14:paraId="419FD2D7" w14:textId="77777777" w:rsidR="00A77C6C" w:rsidRDefault="00B432FA">
      <w:pPr>
        <w:pStyle w:val="1"/>
        <w:framePr w:w="9475" w:h="14533" w:hRule="exact" w:wrap="none" w:vAnchor="page" w:hAnchor="page" w:x="1578" w:y="1149"/>
        <w:ind w:firstLine="780"/>
        <w:jc w:val="both"/>
      </w:pPr>
      <w:r>
        <w:t>В силу положений ст. 4,5,6 За</w:t>
      </w:r>
      <w:r>
        <w:t>кона г. Москвы № 12 комиссии по делам несовершеннолетних и защите их прав создаются Правительством Москвы, префектурами округов и управами районов соответственно уровню комиссии.</w:t>
      </w:r>
    </w:p>
    <w:p w14:paraId="2B684C23" w14:textId="77777777" w:rsidR="00A77C6C" w:rsidRDefault="00B432FA">
      <w:pPr>
        <w:pStyle w:val="1"/>
        <w:framePr w:w="9475" w:h="14533" w:hRule="exact" w:wrap="none" w:vAnchor="page" w:hAnchor="page" w:x="1578" w:y="1149"/>
        <w:ind w:firstLine="780"/>
        <w:jc w:val="both"/>
      </w:pPr>
      <w:r>
        <w:t>Согласно реестру нормативно-правовых актов в Российской Федерации Решение Мун</w:t>
      </w:r>
      <w:r>
        <w:t>иципального Собрания внутригородского муниципального образования Лианозово в городе Москве от 29.05.2012 № 20-РМС «Об утверждении Порядка реализации переданных органам местного самоуправления внутригородского муниципального образования Лианозово в городе М</w:t>
      </w:r>
      <w:r>
        <w:t xml:space="preserve">оскве отдельных полномочий города Москвы по образованию и организации деятельности районных комиссий по делам несовершеннолетних и защите их прав», зарегистрированное за № </w:t>
      </w:r>
      <w:r>
        <w:rPr>
          <w:lang w:val="en-US" w:eastAsia="en-US" w:bidi="en-US"/>
        </w:rPr>
        <w:t>RU</w:t>
      </w:r>
      <w:r w:rsidRPr="00234563">
        <w:rPr>
          <w:lang w:eastAsia="en-US" w:bidi="en-US"/>
        </w:rPr>
        <w:t xml:space="preserve">77005503201200012 </w:t>
      </w:r>
      <w:r>
        <w:t xml:space="preserve">от 18.06.2012, является действующим актом </w:t>
      </w:r>
      <w:r>
        <w:t>муниципального образования.</w:t>
      </w:r>
    </w:p>
    <w:p w14:paraId="5B3D9FDF" w14:textId="77777777" w:rsidR="00A77C6C" w:rsidRDefault="00B432FA">
      <w:pPr>
        <w:pStyle w:val="1"/>
        <w:framePr w:w="9475" w:h="14533" w:hRule="exact" w:wrap="none" w:vAnchor="page" w:hAnchor="page" w:x="1578" w:y="1149"/>
        <w:ind w:firstLine="780"/>
        <w:jc w:val="both"/>
      </w:pPr>
      <w:r>
        <w:t xml:space="preserve">Вышеизложенное может повлечь нарушения федерального законодательства о противодействии коррупции, которые могут привести к негативным последствиям, а кроме того, содержит в себе коррупциогенный фактор, предусмотренный </w:t>
      </w:r>
      <w:proofErr w:type="spellStart"/>
      <w:r>
        <w:t>пп</w:t>
      </w:r>
      <w:proofErr w:type="spellEnd"/>
      <w:r>
        <w:t>. «а» п.</w:t>
      </w:r>
      <w:r>
        <w:t xml:space="preserve"> 3 Методики проведения антикоррупционной экспертизы нормативных правовых актов и проектов</w:t>
      </w:r>
    </w:p>
    <w:p w14:paraId="662B20F3" w14:textId="77777777" w:rsidR="00A77C6C" w:rsidRDefault="00A77C6C">
      <w:pPr>
        <w:spacing w:line="1" w:lineRule="exact"/>
        <w:sectPr w:rsidR="00A77C6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F9BFC8C" w14:textId="77777777" w:rsidR="00A77C6C" w:rsidRDefault="00A77C6C">
      <w:pPr>
        <w:spacing w:line="1" w:lineRule="exact"/>
      </w:pPr>
    </w:p>
    <w:p w14:paraId="3E343A69" w14:textId="77777777" w:rsidR="00A77C6C" w:rsidRDefault="00B432FA">
      <w:pPr>
        <w:pStyle w:val="1"/>
        <w:framePr w:w="9472" w:h="4698" w:hRule="exact" w:wrap="none" w:vAnchor="page" w:hAnchor="page" w:x="1580" w:y="1160"/>
        <w:ind w:firstLine="0"/>
        <w:jc w:val="both"/>
      </w:pPr>
      <w:r>
        <w:t xml:space="preserve">нормативных правовых актов, - широта дискреционных полномочий - отсутствие или неопределенность сроков, условий или оснований принятия решения, </w:t>
      </w:r>
      <w:r>
        <w:rPr>
          <w:b/>
          <w:bCs/>
        </w:rPr>
        <w:t>наличие дублирующих полномочий государственных органов, органов местного самоуправления или организаций (их долж</w:t>
      </w:r>
      <w:r>
        <w:rPr>
          <w:b/>
          <w:bCs/>
        </w:rPr>
        <w:t xml:space="preserve">ностных лиц), </w:t>
      </w:r>
      <w:r>
        <w:t>утвержденной постановлением Правительства РФ от 26.02.2010 № 96 «Об антикоррупционной экспертизе нормативных правовых актов и проектов нормативных правовых актов».</w:t>
      </w:r>
    </w:p>
    <w:p w14:paraId="74B1A6C8" w14:textId="77777777" w:rsidR="00A77C6C" w:rsidRDefault="00B432FA">
      <w:pPr>
        <w:pStyle w:val="1"/>
        <w:framePr w:w="9472" w:h="4698" w:hRule="exact" w:wrap="none" w:vAnchor="page" w:hAnchor="page" w:x="1580" w:y="1160"/>
        <w:ind w:firstLine="780"/>
        <w:jc w:val="both"/>
      </w:pPr>
      <w:r>
        <w:t>Несоответствие требованиям федерального и регионального законодательства норма</w:t>
      </w:r>
      <w:r>
        <w:t>тивно-правовых актов влечет за собой создание условий для незаконного осуществления полномочий органом местного самоуправления и должностными лицами.</w:t>
      </w:r>
    </w:p>
    <w:p w14:paraId="5E584249" w14:textId="77777777" w:rsidR="00A77C6C" w:rsidRDefault="00B432FA">
      <w:pPr>
        <w:pStyle w:val="1"/>
        <w:framePr w:w="9472" w:h="4698" w:hRule="exact" w:wrap="none" w:vAnchor="page" w:hAnchor="page" w:x="1580" w:y="1160"/>
        <w:spacing w:after="160"/>
        <w:ind w:firstLine="780"/>
        <w:jc w:val="both"/>
      </w:pPr>
      <w:r>
        <w:t>На основании изложенного и руководствуясь ст. 23 Федерального закона от 17.01.1992 № 2202-1 «О прокуратуре</w:t>
      </w:r>
      <w:r>
        <w:t xml:space="preserve"> Российской Федерации,</w:t>
      </w:r>
    </w:p>
    <w:p w14:paraId="7AF3DFA1" w14:textId="77777777" w:rsidR="00A77C6C" w:rsidRDefault="00B432FA">
      <w:pPr>
        <w:pStyle w:val="1"/>
        <w:framePr w:w="9472" w:h="4698" w:hRule="exact" w:wrap="none" w:vAnchor="page" w:hAnchor="page" w:x="1580" w:y="1160"/>
        <w:ind w:firstLine="0"/>
        <w:jc w:val="center"/>
      </w:pPr>
      <w:r>
        <w:t>ТРЕБУЮ:</w:t>
      </w:r>
    </w:p>
    <w:p w14:paraId="78D72004" w14:textId="77777777" w:rsidR="00A77C6C" w:rsidRDefault="00B432FA">
      <w:pPr>
        <w:pStyle w:val="1"/>
        <w:framePr w:w="9472" w:h="2275" w:hRule="exact" w:wrap="none" w:vAnchor="page" w:hAnchor="page" w:x="1580" w:y="6052"/>
        <w:numPr>
          <w:ilvl w:val="0"/>
          <w:numId w:val="1"/>
        </w:numPr>
        <w:tabs>
          <w:tab w:val="left" w:pos="1076"/>
        </w:tabs>
        <w:spacing w:line="262" w:lineRule="auto"/>
        <w:ind w:firstLine="780"/>
        <w:jc w:val="both"/>
      </w:pPr>
      <w:r>
        <w:t>Рассмотреть настоящий протест с участием работника межрайонной прокуратуры.</w:t>
      </w:r>
    </w:p>
    <w:p w14:paraId="6FF43575" w14:textId="77777777" w:rsidR="00A77C6C" w:rsidRDefault="00B432FA">
      <w:pPr>
        <w:pStyle w:val="1"/>
        <w:framePr w:w="9472" w:h="2275" w:hRule="exact" w:wrap="none" w:vAnchor="page" w:hAnchor="page" w:x="1580" w:y="6052"/>
        <w:numPr>
          <w:ilvl w:val="0"/>
          <w:numId w:val="1"/>
        </w:numPr>
        <w:tabs>
          <w:tab w:val="left" w:pos="1076"/>
        </w:tabs>
        <w:spacing w:line="262" w:lineRule="auto"/>
        <w:ind w:firstLine="780"/>
        <w:jc w:val="both"/>
      </w:pPr>
      <w:r>
        <w:t>Привести указанный нормативно-правовой акт органа местного самоуправление в соответствие с требованиями действующего законодательства.</w:t>
      </w:r>
    </w:p>
    <w:p w14:paraId="06B3BB06" w14:textId="77777777" w:rsidR="00A77C6C" w:rsidRDefault="00B432FA">
      <w:pPr>
        <w:pStyle w:val="1"/>
        <w:framePr w:w="9472" w:h="2275" w:hRule="exact" w:wrap="none" w:vAnchor="page" w:hAnchor="page" w:x="1580" w:y="6052"/>
        <w:numPr>
          <w:ilvl w:val="0"/>
          <w:numId w:val="1"/>
        </w:numPr>
        <w:tabs>
          <w:tab w:val="left" w:pos="1076"/>
        </w:tabs>
        <w:spacing w:line="262" w:lineRule="auto"/>
        <w:ind w:firstLine="780"/>
        <w:jc w:val="both"/>
      </w:pPr>
      <w:r>
        <w:t xml:space="preserve">О результатах </w:t>
      </w:r>
      <w:r>
        <w:t>рассмотрения и принятых мерах незамедлительно сообщить в межрайонную прокуратуру.</w:t>
      </w:r>
    </w:p>
    <w:p w14:paraId="381A8FD9" w14:textId="11CD6379" w:rsidR="00A77C6C" w:rsidRDefault="00B432FA">
      <w:pPr>
        <w:pStyle w:val="1"/>
        <w:framePr w:w="9472" w:h="569" w:hRule="exact" w:wrap="none" w:vAnchor="page" w:hAnchor="page" w:x="1580" w:y="8954"/>
        <w:tabs>
          <w:tab w:val="left" w:pos="6754"/>
        </w:tabs>
        <w:spacing w:line="240" w:lineRule="auto"/>
        <w:ind w:firstLine="0"/>
        <w:jc w:val="both"/>
      </w:pPr>
      <w:r>
        <w:t>Бутырский межрайонный</w:t>
      </w:r>
      <w:r>
        <w:tab/>
      </w:r>
    </w:p>
    <w:p w14:paraId="6E0D5A49" w14:textId="4ED2799E" w:rsidR="00A77C6C" w:rsidRDefault="00B432FA">
      <w:pPr>
        <w:pStyle w:val="1"/>
        <w:framePr w:w="9472" w:h="569" w:hRule="exact" w:wrap="none" w:vAnchor="page" w:hAnchor="page" w:x="1580" w:y="8954"/>
        <w:tabs>
          <w:tab w:val="left" w:pos="2959"/>
          <w:tab w:val="left" w:leader="hyphen" w:pos="4957"/>
        </w:tabs>
        <w:spacing w:line="199" w:lineRule="auto"/>
        <w:ind w:firstLine="0"/>
        <w:jc w:val="both"/>
      </w:pPr>
      <w:r>
        <w:t>прокурор г. Москвы</w:t>
      </w:r>
      <w:r>
        <w:tab/>
      </w:r>
      <w:r w:rsidR="00234563">
        <w:t xml:space="preserve">                                                                       </w:t>
      </w:r>
      <w:bookmarkStart w:id="0" w:name="_GoBack"/>
      <w:bookmarkEnd w:id="0"/>
      <w:r>
        <w:t>Н</w:t>
      </w:r>
      <w:r>
        <w:t>.А. Карташов</w:t>
      </w:r>
    </w:p>
    <w:p w14:paraId="114D9649" w14:textId="77777777" w:rsidR="00A77C6C" w:rsidRDefault="00A77C6C">
      <w:pPr>
        <w:spacing w:line="1" w:lineRule="exact"/>
      </w:pPr>
    </w:p>
    <w:sectPr w:rsidR="00A77C6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447D3" w14:textId="77777777" w:rsidR="00B432FA" w:rsidRDefault="00B432FA">
      <w:r>
        <w:separator/>
      </w:r>
    </w:p>
  </w:endnote>
  <w:endnote w:type="continuationSeparator" w:id="0">
    <w:p w14:paraId="1861AD2A" w14:textId="77777777" w:rsidR="00B432FA" w:rsidRDefault="00B43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4DF21" w14:textId="77777777" w:rsidR="00B432FA" w:rsidRDefault="00B432FA"/>
  </w:footnote>
  <w:footnote w:type="continuationSeparator" w:id="0">
    <w:p w14:paraId="2A716CBF" w14:textId="77777777" w:rsidR="00B432FA" w:rsidRDefault="00B432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7C6BB4"/>
    <w:multiLevelType w:val="multilevel"/>
    <w:tmpl w:val="35B248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C6C"/>
    <w:rsid w:val="00234563"/>
    <w:rsid w:val="00A77C6C"/>
    <w:rsid w:val="00B4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D364"/>
  <w15:docId w15:val="{EB7300C1-05D5-4524-8498-4A7C3C5E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color w:val="220B87"/>
      <w:sz w:val="18"/>
      <w:szCs w:val="18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pacing w:after="6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pacing w:after="60" w:line="286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2">
    <w:name w:val="Основной текст (2)"/>
    <w:basedOn w:val="a"/>
    <w:link w:val="21"/>
    <w:pPr>
      <w:jc w:val="center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a4">
    <w:name w:val="Подпись к картинке"/>
    <w:basedOn w:val="a"/>
    <w:link w:val="a3"/>
    <w:pPr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pacing w:line="180" w:lineRule="auto"/>
      <w:jc w:val="right"/>
    </w:pPr>
    <w:rPr>
      <w:rFonts w:ascii="Arial" w:eastAsia="Arial" w:hAnsi="Arial" w:cs="Arial"/>
      <w:color w:val="220B87"/>
      <w:sz w:val="18"/>
      <w:szCs w:val="18"/>
    </w:rPr>
  </w:style>
  <w:style w:type="paragraph" w:customStyle="1" w:styleId="a7">
    <w:name w:val="Колонтитул"/>
    <w:basedOn w:val="a"/>
    <w:link w:val="a6"/>
    <w:rPr>
      <w:rFonts w:ascii="Times New Roman" w:eastAsia="Times New Roman" w:hAnsi="Times New Roman" w:cs="Times New Roman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903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2024-08-06T12:01:00Z</dcterms:created>
  <dcterms:modified xsi:type="dcterms:W3CDTF">2024-08-06T12:02:00Z</dcterms:modified>
</cp:coreProperties>
</file>