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BADA" w14:textId="77777777" w:rsidR="00E43C03" w:rsidRDefault="00E43C03" w:rsidP="00E43C0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Часть 1 статьи 138 Уголовного кодекса Российской </w:t>
      </w:r>
      <w:proofErr w:type="gramStart"/>
      <w:r>
        <w:rPr>
          <w:color w:val="333333"/>
          <w:sz w:val="28"/>
          <w:szCs w:val="28"/>
        </w:rPr>
        <w:t>Федерации  предусматривает</w:t>
      </w:r>
      <w:proofErr w:type="gramEnd"/>
      <w:r>
        <w:rPr>
          <w:color w:val="333333"/>
          <w:sz w:val="28"/>
          <w:szCs w:val="28"/>
        </w:rPr>
        <w:t xml:space="preserve"> уголовную ответственность за нарушение тайны переписки, телефонных переговоров, почтовых, телеграфных или иных сообщений граждан.</w:t>
      </w:r>
    </w:p>
    <w:p w14:paraId="22620EA5" w14:textId="77777777"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этом, согласно разъяснениям, изложенным в Постановлении Пленума Верховного Суда Российской Федерации  от 25.12.2018 № 46 «О некоторых вопросах судебной практики по делам о преступлениях против конституционных прав и свобод человека и гражданина (статьи 137, 138, 138.1, 139, 144.1, 145, 145.1 Уголовного кодекса Российской Федерации)», 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переписки, телефонных переговоров, почтовых, телеграфных и иных сообщений.</w:t>
      </w:r>
    </w:p>
    <w:p w14:paraId="26D8946D" w14:textId="77777777"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Нарушением тайны телефонных переговоров является, к примеру,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14:paraId="5DC2F42F" w14:textId="77777777"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Незаконный доступ к содержанию переписки, переговоров, сообщений может состоять в ознакомлении с текстом и (или)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устройств.</w:t>
      </w:r>
    </w:p>
    <w:p w14:paraId="1B1EA012" w14:textId="77777777"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Под иными сообщениями в статье 138 УК РФ следует понимать сообщения граждан, передаваемые по сетям электрической связи, например СМС и ММС-сообщения, факсимильные сообщения, передаваемые посредством сети "Интернет" мгновенные сообщения, электронные письма, видеозвонки, а также сообщения, пересылаемые иным способом.</w:t>
      </w:r>
    </w:p>
    <w:p w14:paraId="00EF82B9" w14:textId="77777777" w:rsidR="00E43C03" w:rsidRDefault="00E43C03" w:rsidP="00E43C03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Действия, нарушающие тайну переписки, телефонных переговоров, почтовых, телеграфных или иных сообщений конкретных лиц или неопределенного круга лиц, должны быть совершены с прямым умыслом. При этом ответственность по рассматриваемой статье наступает независимо от того, составляют передаваемые в переписке, переговорах, сообщениях сведения личную или семейную тайну гражданина или нет.</w:t>
      </w:r>
    </w:p>
    <w:p w14:paraId="7F769ED0" w14:textId="77777777" w:rsidR="00E43C03" w:rsidRDefault="00E43C03" w:rsidP="00E43C0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Санкция ч. 1 ст. 138 УК РФ предусматривает такие виды наказания как: штраф в размере до восьмидесяти тысяч рублей или в размере заработной платы или иного дохода осужденного за период до шести месяцев, обязательные работы на срок до трехсот шестидесяти часов, либо исправительные работы на срок до одного года.</w:t>
      </w:r>
    </w:p>
    <w:p w14:paraId="04B786D5" w14:textId="0E772B06" w:rsidR="00E43C03" w:rsidRDefault="00E43C03" w:rsidP="00E43C0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За деяние, совершенное лицом с использованием </w:t>
      </w:r>
      <w:proofErr w:type="gramStart"/>
      <w:r>
        <w:rPr>
          <w:color w:val="333333"/>
          <w:sz w:val="28"/>
          <w:szCs w:val="28"/>
        </w:rPr>
        <w:t>своего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служебного положения</w:t>
      </w:r>
      <w:proofErr w:type="gramEnd"/>
      <w:r>
        <w:rPr>
          <w:color w:val="333333"/>
          <w:sz w:val="28"/>
          <w:szCs w:val="28"/>
        </w:rPr>
        <w:t xml:space="preserve"> наступает уголовная ответственность по ч. 2 ст. 138 УК РФ, санкция которой предусматривает более строго наказание.</w:t>
      </w:r>
    </w:p>
    <w:p w14:paraId="60B13149" w14:textId="77777777" w:rsidR="0065266B" w:rsidRDefault="0065266B" w:rsidP="00E43C03">
      <w:pPr>
        <w:ind w:firstLine="709"/>
      </w:pPr>
    </w:p>
    <w:sectPr w:rsidR="0065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BE"/>
    <w:rsid w:val="0065266B"/>
    <w:rsid w:val="00BC46BE"/>
    <w:rsid w:val="00E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E0A"/>
  <w15:chartTrackingRefBased/>
  <w15:docId w15:val="{E06A86B7-1CFF-425F-AE22-D0623AA8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2022-05-31T07:35:00Z</dcterms:created>
  <dcterms:modified xsi:type="dcterms:W3CDTF">2022-05-31T07:36:00Z</dcterms:modified>
</cp:coreProperties>
</file>