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45DC" w14:textId="1503AD88" w:rsidR="008F34C9" w:rsidRDefault="005260ED" w:rsidP="00994C12">
      <w:pPr>
        <w:ind w:firstLine="709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увеличении минимального размера оплаты труда с 1 июня 2022</w:t>
      </w:r>
    </w:p>
    <w:p w14:paraId="378FA993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ст. 2 Трудового кодекса Российской Федерации каждый работник имеет право на своевременную и в полном размере выплату заработной платы не ниже установленного федеральным законом минимального размера оплаты труда (МРО</w:t>
      </w:r>
      <w:bookmarkStart w:id="0" w:name="_GoBack"/>
      <w:bookmarkEnd w:id="0"/>
      <w:r>
        <w:rPr>
          <w:color w:val="333333"/>
          <w:sz w:val="28"/>
          <w:szCs w:val="28"/>
        </w:rPr>
        <w:t>Т).</w:t>
      </w:r>
    </w:p>
    <w:p w14:paraId="1D693BC1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Размер МРОТ установлен Федеральным законом Российской Федерации от 19.06.2000 № 82-ФЗ «О минимальном размере оплаты труда», в который ежегодно вносятся изменения. Так, Федеральным законом Российской Федерации от 06.12.2021 № 406-ФЗ с 01.01.2022 установлен МРОТ в сумме 13890 руб. в месяц.</w:t>
      </w:r>
    </w:p>
    <w:p w14:paraId="69261C4C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Председатель Правительства Российской Федерации 28.05.2022 подписал постановление № 973, согласно которому МРОТ в России</w:t>
      </w:r>
      <w:r>
        <w:rPr>
          <w:color w:val="333333"/>
          <w:sz w:val="28"/>
          <w:szCs w:val="28"/>
        </w:rPr>
        <w:br/>
        <w:t>с 01.06.2022 повышен на 10 % и составляет 15279 руб.</w:t>
      </w:r>
    </w:p>
    <w:p w14:paraId="761890DC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Однако во многих регионах действует свое значение МРОТ благодаря районным коэффициентам и трехсторонним соглашениям. Так, на основании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31.05.2022 № 28 в Московской области заработная плата работникам установлена с 01.06.2022 в размере 17930 руб.</w:t>
      </w:r>
    </w:p>
    <w:p w14:paraId="277A2E6D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МРОТ применяется не только для расчета заработной платы, а также для определения размеров пособий по временной нетрудоспособности, по беременностям и родам, социальных выплат и пособий по безработице, при расчете страховых взносов, а также для иных целей обязательного социального страхования. Кроме этого, используется для определения величины налогов, сборов, штрафов и иных платежей, которые исчисляются в соответствии с законодательством Российской Федерации в зависимости от МРОТ.</w:t>
      </w:r>
    </w:p>
    <w:p w14:paraId="1553D1A9" w14:textId="77777777"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Одновременно с МРОТ Правительство Российской Федерации увеличило также на 10 % прожиточный минимум и страховые пенсии по старости.</w:t>
      </w:r>
    </w:p>
    <w:p w14:paraId="4B9EED80" w14:textId="77777777" w:rsidR="005260ED" w:rsidRDefault="005260ED" w:rsidP="005260E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4924EDBB" w14:textId="77777777" w:rsidR="005260ED" w:rsidRDefault="005260ED"/>
    <w:sectPr w:rsidR="0052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3"/>
    <w:rsid w:val="005260ED"/>
    <w:rsid w:val="008F34C9"/>
    <w:rsid w:val="00994C12"/>
    <w:rsid w:val="00C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3B53"/>
  <w15:chartTrackingRefBased/>
  <w15:docId w15:val="{55A7E879-A40A-42F9-8517-5DD07B6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2022-06-15T09:54:00Z</dcterms:created>
  <dcterms:modified xsi:type="dcterms:W3CDTF">2022-06-20T08:23:00Z</dcterms:modified>
</cp:coreProperties>
</file>