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C3CDF" w14:textId="77777777" w:rsidR="005A2BEA" w:rsidRPr="00403A36" w:rsidRDefault="005A2BEA" w:rsidP="005A2BEA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403A36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АППАРАТ СОВЕТА ДЕПУТАТОВ</w:t>
      </w:r>
    </w:p>
    <w:p w14:paraId="08C82490" w14:textId="77777777" w:rsidR="005A2BEA" w:rsidRPr="00403A36" w:rsidRDefault="005A2BEA" w:rsidP="005A2BEA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403A36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МУНИЦИПАЛЬНОГО ОКРУГА ЛИАНОЗОВО</w:t>
      </w:r>
    </w:p>
    <w:p w14:paraId="012F4B02" w14:textId="77777777" w:rsidR="005A2BEA" w:rsidRPr="00403A36" w:rsidRDefault="005A2BEA" w:rsidP="005A2BEA">
      <w:pPr>
        <w:autoSpaceDE w:val="0"/>
        <w:autoSpaceDN w:val="0"/>
        <w:spacing w:before="240" w:after="0" w:line="240" w:lineRule="auto"/>
        <w:jc w:val="center"/>
        <w:rPr>
          <w:rFonts w:ascii="Arial" w:eastAsia="Times New Roman" w:hAnsi="Arial" w:cs="Arial"/>
          <w:spacing w:val="60"/>
          <w:sz w:val="40"/>
          <w:szCs w:val="40"/>
          <w:lang w:eastAsia="ru-RU"/>
        </w:rPr>
      </w:pPr>
      <w:r w:rsidRPr="00403A36">
        <w:rPr>
          <w:rFonts w:ascii="Arial" w:eastAsia="Times New Roman" w:hAnsi="Arial" w:cs="Arial"/>
          <w:spacing w:val="60"/>
          <w:sz w:val="40"/>
          <w:szCs w:val="40"/>
          <w:lang w:eastAsia="ru-RU"/>
        </w:rPr>
        <w:t>ПОСТАНОВЛЕНИЕ</w:t>
      </w:r>
    </w:p>
    <w:p w14:paraId="0E5D4307" w14:textId="77777777" w:rsidR="005A2BEA" w:rsidRPr="00403A36" w:rsidRDefault="005A2BEA" w:rsidP="005A2B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E118F8" w14:textId="77777777" w:rsidR="005A2BEA" w:rsidRPr="00403A36" w:rsidRDefault="005A2BEA" w:rsidP="005A2B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87B4A1" w14:textId="77777777" w:rsidR="005A2BEA" w:rsidRPr="00403A36" w:rsidRDefault="005A2BEA" w:rsidP="005A2B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294E1B" w14:textId="77777777" w:rsidR="005A2BEA" w:rsidRPr="00403A36" w:rsidRDefault="005A2BEA" w:rsidP="005A2B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A63A30" w14:textId="0A14A7CE" w:rsidR="005A2BEA" w:rsidRPr="00403A36" w:rsidRDefault="005A2BEA" w:rsidP="005A2B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A3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CD7CF6" w:rsidRPr="00403A3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403A36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CD7CF6" w:rsidRPr="00403A3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403A36">
        <w:rPr>
          <w:rFonts w:ascii="Times New Roman" w:eastAsia="Times New Roman" w:hAnsi="Times New Roman"/>
          <w:b/>
          <w:sz w:val="28"/>
          <w:szCs w:val="28"/>
          <w:lang w:eastAsia="ru-RU"/>
        </w:rPr>
        <w:t>.2023 № 0</w:t>
      </w:r>
      <w:r w:rsidR="00CD7CF6" w:rsidRPr="00403A3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403A36">
        <w:rPr>
          <w:rFonts w:ascii="Times New Roman" w:eastAsia="Times New Roman" w:hAnsi="Times New Roman"/>
          <w:b/>
          <w:sz w:val="28"/>
          <w:szCs w:val="28"/>
          <w:lang w:eastAsia="ru-RU"/>
        </w:rPr>
        <w:t>-ПА</w:t>
      </w:r>
    </w:p>
    <w:p w14:paraId="7413137F" w14:textId="77777777" w:rsidR="005A2BEA" w:rsidRPr="005A2BEA" w:rsidRDefault="005A2BEA" w:rsidP="005A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DFDF58" w14:textId="77777777" w:rsidR="005A2BEA" w:rsidRPr="005A2BEA" w:rsidRDefault="005A2BEA" w:rsidP="005A2BEA">
      <w:pPr>
        <w:spacing w:after="0" w:line="240" w:lineRule="auto"/>
        <w:ind w:right="49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A2B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 Порядке разработки и утверждения бюджетного прогноза муниципального округа Лианозово на долгосрочный период</w:t>
      </w:r>
    </w:p>
    <w:p w14:paraId="1987F9EE" w14:textId="77777777" w:rsidR="005A2BEA" w:rsidRPr="005A2BEA" w:rsidRDefault="005A2BEA" w:rsidP="005A2B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8BD377" w14:textId="77777777" w:rsidR="005A2BEA" w:rsidRPr="005A2BEA" w:rsidRDefault="005A2BEA" w:rsidP="005A2B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3C31F4" w14:textId="12930AAD" w:rsidR="005A2BEA" w:rsidRDefault="005A2BEA" w:rsidP="005A2B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A2B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соответствии с пунктом 4 статьи 170.1 Бюджетного кодекса Российской Федерации, Федеральным законом от 06 октября 2003 г</w:t>
      </w:r>
      <w:r w:rsidR="00BC73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ода</w:t>
      </w:r>
      <w:r w:rsidRPr="005A2B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Уставом муниципального округа Лианозово, </w:t>
      </w:r>
      <w:r w:rsidRPr="005A2B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Положением о бюджетном процессе в муниципальном округе Лианозово, утвержденным решением Совета депутатов муниципального округа Лианозово </w:t>
      </w:r>
      <w:r w:rsidRPr="005A2BEA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от 14 сентября 2021 года № 67-РСД</w:t>
      </w:r>
      <w:r w:rsidRPr="005A2B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аппарат Совета депутатов муниципального округа Лианозово постановляет: </w:t>
      </w:r>
    </w:p>
    <w:p w14:paraId="2E0D4313" w14:textId="77777777" w:rsidR="00BC735D" w:rsidRPr="005A2BEA" w:rsidRDefault="00BC735D" w:rsidP="005A2B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2355408C" w14:textId="77777777" w:rsidR="005A2BEA" w:rsidRPr="005A2BEA" w:rsidRDefault="005A2BEA" w:rsidP="005A2BEA">
      <w:pPr>
        <w:widowControl w:val="0"/>
        <w:numPr>
          <w:ilvl w:val="0"/>
          <w:numId w:val="4"/>
        </w:numPr>
        <w:tabs>
          <w:tab w:val="left" w:pos="1060"/>
        </w:tabs>
        <w:spacing w:after="0" w:line="314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A2B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Утвердить Порядок разработки и утверждения бюджетного прогноза муниципального округа Лианозово на долгосрочный период согласно приложению к настоящему постановлению.</w:t>
      </w:r>
    </w:p>
    <w:p w14:paraId="0845910E" w14:textId="77777777" w:rsidR="00923632" w:rsidRPr="00923632" w:rsidRDefault="00923632" w:rsidP="0092363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2363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 Настоящее постановление вступает в силу со дня его издания.</w:t>
      </w:r>
    </w:p>
    <w:p w14:paraId="6FDA6EFF" w14:textId="77777777" w:rsidR="00923632" w:rsidRPr="00923632" w:rsidRDefault="00923632" w:rsidP="0092363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2363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 Опубликовать настоящее постановление в бюллетене «Московский муниципальный вестник».</w:t>
      </w:r>
    </w:p>
    <w:p w14:paraId="29E10D39" w14:textId="3B239AF8" w:rsidR="00923632" w:rsidRPr="00923632" w:rsidRDefault="00923632" w:rsidP="0092363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2363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 Контроль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</w:t>
      </w:r>
      <w:r w:rsidRPr="0092363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олнением настоящего постановления возложить на </w:t>
      </w:r>
      <w:r w:rsidRPr="009236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главу муниципального округа Лианозово </w:t>
      </w:r>
      <w:proofErr w:type="spellStart"/>
      <w:r w:rsidRPr="009236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Журкову</w:t>
      </w:r>
      <w:proofErr w:type="spellEnd"/>
      <w:r w:rsidRPr="009236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М.И.</w:t>
      </w:r>
      <w:r w:rsidRPr="0092363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27A2518A" w14:textId="77777777" w:rsidR="005A2BEA" w:rsidRPr="005A2BEA" w:rsidRDefault="005A2BEA" w:rsidP="005A2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1EE2C4" w14:textId="77777777" w:rsidR="005A2BEA" w:rsidRPr="005A2BEA" w:rsidRDefault="005A2BEA" w:rsidP="005A2B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EE458E" w14:textId="77777777" w:rsidR="005A2BEA" w:rsidRPr="005A2BEA" w:rsidRDefault="005A2BEA" w:rsidP="005A2B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EF35F2" w14:textId="77777777" w:rsidR="005A2BEA" w:rsidRPr="005A2BEA" w:rsidRDefault="005A2BEA" w:rsidP="005A2B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14:paraId="76F56B30" w14:textId="77777777" w:rsidR="005A2BEA" w:rsidRPr="005A2BEA" w:rsidRDefault="005A2BEA" w:rsidP="005A2B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Лианозово                                                                       М.И. Журкова</w:t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A2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</w:t>
      </w:r>
    </w:p>
    <w:p w14:paraId="401E0E51" w14:textId="77777777" w:rsidR="005A2BEA" w:rsidRPr="005A2BEA" w:rsidRDefault="005A2BEA" w:rsidP="005A2B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5C181942" w14:textId="77777777" w:rsidR="005A2BEA" w:rsidRPr="005A2BEA" w:rsidRDefault="005A2BEA" w:rsidP="005A2B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238DDF08" w14:textId="77777777" w:rsidR="005A2BEA" w:rsidRPr="005A2BEA" w:rsidRDefault="005A2BEA" w:rsidP="005A2B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14B1F885" w14:textId="77777777" w:rsidR="005A2BEA" w:rsidRPr="005A2BEA" w:rsidRDefault="005A2BEA" w:rsidP="005A2BE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48CF8F36" w14:textId="77777777" w:rsidR="005A2BEA" w:rsidRDefault="005A2BEA" w:rsidP="005A2BE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29232013" w14:textId="77777777" w:rsidR="00CD7CF6" w:rsidRDefault="00CD7CF6" w:rsidP="00CD7CF6">
      <w:pPr>
        <w:tabs>
          <w:tab w:val="left" w:pos="7716"/>
          <w:tab w:val="right" w:pos="9354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661F9">
        <w:rPr>
          <w:rFonts w:ascii="Times New Roman" w:hAnsi="Times New Roman"/>
          <w:sz w:val="24"/>
          <w:szCs w:val="24"/>
        </w:rPr>
        <w:t xml:space="preserve">Приложение </w:t>
      </w:r>
    </w:p>
    <w:p w14:paraId="43925297" w14:textId="23929F15" w:rsidR="00CD7CF6" w:rsidRDefault="00CD7CF6" w:rsidP="00CD7CF6">
      <w:pPr>
        <w:tabs>
          <w:tab w:val="left" w:pos="7716"/>
          <w:tab w:val="right" w:pos="9354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661F9">
        <w:rPr>
          <w:rFonts w:ascii="Times New Roman" w:hAnsi="Times New Roman"/>
          <w:sz w:val="24"/>
          <w:szCs w:val="24"/>
        </w:rPr>
        <w:t xml:space="preserve">к постановлению аппарата Совета депутатов муниципального округа </w:t>
      </w:r>
      <w:r>
        <w:rPr>
          <w:rFonts w:ascii="Times New Roman" w:hAnsi="Times New Roman"/>
          <w:sz w:val="24"/>
          <w:szCs w:val="24"/>
        </w:rPr>
        <w:t xml:space="preserve">Лианозово </w:t>
      </w:r>
      <w:r w:rsidRPr="00057CD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05.04.2023 № 04-ПА</w:t>
      </w:r>
    </w:p>
    <w:p w14:paraId="50C78793" w14:textId="77777777" w:rsidR="005A2BEA" w:rsidRPr="005A2BEA" w:rsidRDefault="005A2BEA" w:rsidP="005A2BEA">
      <w:pPr>
        <w:widowControl w:val="0"/>
        <w:tabs>
          <w:tab w:val="left" w:pos="1060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11A8E5CD" w14:textId="77777777" w:rsidR="005A2BEA" w:rsidRPr="005A2BEA" w:rsidRDefault="005A2BEA" w:rsidP="005A2BEA">
      <w:pPr>
        <w:widowControl w:val="0"/>
        <w:spacing w:after="302" w:line="317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</w:p>
    <w:p w14:paraId="1784A352" w14:textId="792DDC32" w:rsidR="005A2BEA" w:rsidRPr="005A2BEA" w:rsidRDefault="005A2BEA" w:rsidP="005A2BEA">
      <w:pPr>
        <w:widowControl w:val="0"/>
        <w:spacing w:after="331" w:line="319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A2B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Порядок разработки и утверждения бюджетного прогноза</w:t>
      </w:r>
      <w:r w:rsidRPr="005A2B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муниципального округа </w:t>
      </w:r>
      <w:r w:rsidR="00FD2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Лианозово</w:t>
      </w:r>
      <w:r w:rsidRPr="005A2B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на долгосрочный период</w:t>
      </w:r>
    </w:p>
    <w:p w14:paraId="567A3CF5" w14:textId="77777777" w:rsidR="005A2BEA" w:rsidRPr="005A2BEA" w:rsidRDefault="005A2BEA" w:rsidP="005A2BEA">
      <w:pPr>
        <w:widowControl w:val="0"/>
        <w:tabs>
          <w:tab w:val="left" w:pos="3788"/>
        </w:tabs>
        <w:spacing w:after="303" w:line="280" w:lineRule="exact"/>
        <w:ind w:left="30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A2B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1. Основные положения</w:t>
      </w:r>
    </w:p>
    <w:p w14:paraId="2A815760" w14:textId="77777777" w:rsidR="005A2BEA" w:rsidRPr="005A2BEA" w:rsidRDefault="005A2BEA" w:rsidP="005A2BEA">
      <w:pPr>
        <w:widowControl w:val="0"/>
        <w:numPr>
          <w:ilvl w:val="1"/>
          <w:numId w:val="5"/>
        </w:numPr>
        <w:tabs>
          <w:tab w:val="left" w:pos="0"/>
        </w:tabs>
        <w:spacing w:after="0" w:line="319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A2B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Настоящий Порядок определяет сроки разработки и утверждения, период действия, состав и содержание бюджетного прогноза муниципального округа Лианозово на долгосрочный период (далее — бюджетный прогноз).</w:t>
      </w:r>
    </w:p>
    <w:p w14:paraId="3F01C595" w14:textId="77777777" w:rsidR="005A2BEA" w:rsidRPr="005A2BEA" w:rsidRDefault="005A2BEA" w:rsidP="005A2BEA">
      <w:pPr>
        <w:widowControl w:val="0"/>
        <w:numPr>
          <w:ilvl w:val="1"/>
          <w:numId w:val="5"/>
        </w:numPr>
        <w:tabs>
          <w:tab w:val="left" w:pos="0"/>
        </w:tabs>
        <w:spacing w:after="0" w:line="319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A2B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Порядок разработан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Москве».</w:t>
      </w:r>
    </w:p>
    <w:p w14:paraId="4205B873" w14:textId="118A16AE" w:rsidR="005A2BEA" w:rsidRPr="005A2BEA" w:rsidRDefault="005A2BEA" w:rsidP="005A2BEA">
      <w:pPr>
        <w:widowControl w:val="0"/>
        <w:numPr>
          <w:ilvl w:val="1"/>
          <w:numId w:val="5"/>
        </w:numPr>
        <w:tabs>
          <w:tab w:val="left" w:pos="0"/>
        </w:tabs>
        <w:spacing w:after="0" w:line="319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A2B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Долгосрочное бюджетное планирование в муниципальном округе Лианозово осуществляется путем формирования бюджетного прогноза на долгосрочный период в случае принятия </w:t>
      </w:r>
      <w:r w:rsidR="005A10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Советом депутатов</w:t>
      </w:r>
      <w:r w:rsidRPr="005A2B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округа Лианозово решения о его формировании в соответствии с требованиями Бюджетного кодекса Российской Федерации.</w:t>
      </w:r>
    </w:p>
    <w:p w14:paraId="7081ED04" w14:textId="77777777" w:rsidR="005A2BEA" w:rsidRPr="005A2BEA" w:rsidRDefault="005A2BEA" w:rsidP="005A2BEA">
      <w:pPr>
        <w:widowControl w:val="0"/>
        <w:numPr>
          <w:ilvl w:val="1"/>
          <w:numId w:val="5"/>
        </w:numPr>
        <w:tabs>
          <w:tab w:val="left" w:pos="0"/>
        </w:tabs>
        <w:spacing w:after="331" w:line="319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2B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Под бюджетным прогнозом понимается документ, содержащий прогноз основных характеристик бюджета муниципального округа Лианозово и иных показателей, характеризующих бюджет муниципального округа Лианозово, а также содержащий основные подходы к формированию бюджетной политики на долгосрочный период.</w:t>
      </w:r>
    </w:p>
    <w:p w14:paraId="177ACC98" w14:textId="63C2516E" w:rsidR="00F225D8" w:rsidRDefault="005A2BEA" w:rsidP="005A2BEA">
      <w:pPr>
        <w:widowControl w:val="0"/>
        <w:tabs>
          <w:tab w:val="left" w:pos="18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A2B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2.</w:t>
      </w:r>
      <w:r w:rsidR="006313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5A2B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Порядок и сроки составления </w:t>
      </w:r>
      <w:r w:rsidR="00F22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и утверждения </w:t>
      </w:r>
    </w:p>
    <w:p w14:paraId="436E991B" w14:textId="741CFF4B" w:rsidR="005A2BEA" w:rsidRPr="005A2BEA" w:rsidRDefault="005A2BEA" w:rsidP="005A2BEA">
      <w:pPr>
        <w:widowControl w:val="0"/>
        <w:tabs>
          <w:tab w:val="left" w:pos="18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A2BE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бюджетного</w:t>
      </w:r>
      <w:r w:rsidRPr="005A2BE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5A2B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прогноза</w:t>
      </w:r>
    </w:p>
    <w:p w14:paraId="04F474F5" w14:textId="77777777" w:rsidR="005A2BEA" w:rsidRPr="005A2BEA" w:rsidRDefault="005A2BEA" w:rsidP="005A2BEA">
      <w:pPr>
        <w:widowControl w:val="0"/>
        <w:tabs>
          <w:tab w:val="left" w:pos="18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1378DCE" w14:textId="212F1121" w:rsidR="005A2BEA" w:rsidRPr="005A2BEA" w:rsidRDefault="005A2BEA" w:rsidP="005A2BEA">
      <w:pPr>
        <w:widowControl w:val="0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 w:bidi="ru-RU"/>
        </w:rPr>
      </w:pPr>
      <w:r w:rsidRPr="005A2BEA">
        <w:rPr>
          <w:rFonts w:ascii="Times New Roman" w:hAnsi="Times New Roman"/>
          <w:color w:val="000000"/>
          <w:sz w:val="28"/>
          <w:szCs w:val="28"/>
          <w:lang w:eastAsia="ar-SA" w:bidi="ru-RU"/>
        </w:rPr>
        <w:t xml:space="preserve">Непосредственную разработку бюджетного прогноза осуществляет </w:t>
      </w:r>
      <w:r w:rsidR="009F5064">
        <w:rPr>
          <w:rFonts w:ascii="Times New Roman" w:hAnsi="Times New Roman"/>
          <w:color w:val="000000"/>
          <w:sz w:val="28"/>
          <w:szCs w:val="28"/>
          <w:lang w:eastAsia="ar-SA" w:bidi="ru-RU"/>
        </w:rPr>
        <w:t xml:space="preserve">специалист аппарата </w:t>
      </w:r>
      <w:r w:rsidR="009F5064" w:rsidRPr="005A2BEA">
        <w:rPr>
          <w:rFonts w:ascii="Times New Roman" w:hAnsi="Times New Roman"/>
          <w:color w:val="000000"/>
          <w:sz w:val="28"/>
          <w:szCs w:val="28"/>
          <w:lang w:eastAsia="ar-SA" w:bidi="ru-RU"/>
        </w:rPr>
        <w:t>Совета депутатов муниципального округа Лианозово</w:t>
      </w:r>
      <w:r w:rsidR="009F5064">
        <w:rPr>
          <w:rFonts w:ascii="Times New Roman" w:hAnsi="Times New Roman"/>
          <w:color w:val="000000"/>
          <w:sz w:val="28"/>
          <w:szCs w:val="28"/>
          <w:lang w:eastAsia="ar-SA" w:bidi="ru-RU"/>
        </w:rPr>
        <w:t xml:space="preserve"> по финансовым вопросам</w:t>
      </w:r>
      <w:r w:rsidRPr="005A2BEA">
        <w:rPr>
          <w:rFonts w:ascii="Times New Roman" w:hAnsi="Times New Roman"/>
          <w:color w:val="000000"/>
          <w:sz w:val="28"/>
          <w:szCs w:val="28"/>
          <w:lang w:eastAsia="ar-SA" w:bidi="ru-RU"/>
        </w:rPr>
        <w:t>.</w:t>
      </w:r>
      <w:bookmarkStart w:id="0" w:name="_GoBack"/>
      <w:bookmarkEnd w:id="0"/>
    </w:p>
    <w:p w14:paraId="3B47F785" w14:textId="77777777" w:rsidR="005A2BEA" w:rsidRPr="005A2BEA" w:rsidRDefault="005A2BEA" w:rsidP="005A2BEA">
      <w:pPr>
        <w:widowControl w:val="0"/>
        <w:numPr>
          <w:ilvl w:val="1"/>
          <w:numId w:val="6"/>
        </w:numPr>
        <w:tabs>
          <w:tab w:val="left" w:pos="116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A2B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Бюджетный прогноз разрабатывается каждые три года на шесть лет и более на основе прогноза социально-экономического развития муниципального округа Лианозово (далее — прогноза социально- экономического развития) на соответствующий период.</w:t>
      </w:r>
    </w:p>
    <w:p w14:paraId="52EF816E" w14:textId="21BD3692" w:rsidR="005A2BEA" w:rsidRPr="005A2BEA" w:rsidRDefault="005A2BEA" w:rsidP="005A2BEA">
      <w:pPr>
        <w:widowControl w:val="0"/>
        <w:numPr>
          <w:ilvl w:val="1"/>
          <w:numId w:val="6"/>
        </w:numPr>
        <w:tabs>
          <w:tab w:val="left" w:pos="116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A2B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депутатов муниципального округа Лианозово о бюджете на очередной финансовый год и на плановый период без продления </w:t>
      </w:r>
      <w:r w:rsidRPr="005A2B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периода его действия.</w:t>
      </w:r>
    </w:p>
    <w:p w14:paraId="49454A2D" w14:textId="72E344F2" w:rsidR="005A2BEA" w:rsidRPr="005A2BEA" w:rsidRDefault="005A2BEA" w:rsidP="005A2BEA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2BEA">
        <w:rPr>
          <w:rFonts w:ascii="Times New Roman" w:hAnsi="Times New Roman"/>
          <w:color w:val="000000"/>
          <w:sz w:val="28"/>
          <w:szCs w:val="28"/>
          <w:lang w:eastAsia="ar-SA" w:bidi="ru-RU"/>
        </w:rPr>
        <w:t>Изменение прогноза социально-экономического развития в ходе составления или рассмотрения проекта бюджетного прогноза влечет за собой изменение основных характеристик проекта бюджетного прогноза.</w:t>
      </w:r>
    </w:p>
    <w:p w14:paraId="416ED6B8" w14:textId="413D14C2" w:rsidR="005A2BEA" w:rsidRPr="005A2BEA" w:rsidRDefault="005A2BEA" w:rsidP="002E6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Бюджетный прогноз </w:t>
      </w:r>
      <w:r w:rsidR="0063133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6313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прогноза</w:t>
      </w:r>
      <w:r w:rsidR="006313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</w:t>
      </w:r>
      <w:r w:rsidR="006313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постановлением аппарата Совета депутатов муниципального округа </w:t>
      </w:r>
      <w:r w:rsidR="00BC735D">
        <w:rPr>
          <w:rFonts w:ascii="Times New Roman" w:eastAsia="Times New Roman" w:hAnsi="Times New Roman"/>
          <w:sz w:val="28"/>
          <w:szCs w:val="28"/>
          <w:lang w:eastAsia="ru-RU"/>
        </w:rPr>
        <w:t>Лианозово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срок, не превышающий двух месяцев со дня официального опубликования</w:t>
      </w:r>
      <w:r w:rsidR="0063133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бюджете муниципального округа Лианозово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14:paraId="543020DE" w14:textId="77777777" w:rsidR="005A2BEA" w:rsidRPr="005A2BEA" w:rsidRDefault="005A2BEA" w:rsidP="005A2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569D531" w14:textId="77777777" w:rsidR="005A2BEA" w:rsidRPr="005A2BEA" w:rsidRDefault="005A2BEA" w:rsidP="005A2BEA">
      <w:pPr>
        <w:widowControl w:val="0"/>
        <w:tabs>
          <w:tab w:val="left" w:pos="1637"/>
        </w:tabs>
        <w:spacing w:after="251" w:line="28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 w:rsidRPr="005A2BEA">
        <w:rPr>
          <w:rFonts w:ascii="Times New Roman" w:eastAsia="Times New Roman" w:hAnsi="Times New Roman"/>
          <w:b/>
          <w:bCs/>
          <w:sz w:val="28"/>
          <w:szCs w:val="28"/>
        </w:rPr>
        <w:t>3.</w:t>
      </w:r>
      <w:r w:rsidRPr="005A2BEA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Основные параметры и описание бюджетного прогноза</w:t>
      </w:r>
    </w:p>
    <w:p w14:paraId="58248BE5" w14:textId="77777777" w:rsidR="005A2BEA" w:rsidRPr="005A2BEA" w:rsidRDefault="005A2BEA" w:rsidP="005A2BEA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ab/>
        <w:t>Основными параметрами бюджетного прогноза являются: доходы, расходы, дефицит (профицит) бюджета муниципального округа Лианозово.</w:t>
      </w:r>
    </w:p>
    <w:p w14:paraId="0D17BAE5" w14:textId="34AA5B8A" w:rsidR="005A2BEA" w:rsidRPr="005A2BEA" w:rsidRDefault="005A2BEA" w:rsidP="005A2BEA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ab/>
        <w:t>Доходы бюджета муниципального округа Лианозово формиру</w:t>
      </w:r>
      <w:r w:rsidR="00BC735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за счет налоговых, неналоговых и </w:t>
      </w:r>
      <w:r w:rsidR="00A742BB">
        <w:rPr>
          <w:rFonts w:ascii="Times New Roman" w:eastAsia="Times New Roman" w:hAnsi="Times New Roman"/>
          <w:sz w:val="28"/>
          <w:szCs w:val="28"/>
          <w:lang w:eastAsia="ru-RU"/>
        </w:rPr>
        <w:t>безвозмездных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поступлений.</w:t>
      </w:r>
    </w:p>
    <w:p w14:paraId="6269897A" w14:textId="77777777" w:rsidR="005A2BEA" w:rsidRPr="005A2BEA" w:rsidRDefault="005A2BEA" w:rsidP="005A2BEA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ab/>
        <w:t>Расходы бюджета муниципального округа Лианозово включают: финансовое обеспечение полномочий органов местного самоуправления по решению вопросов местного значения, расходов по оплате социальных гарантий, а также организационно-техническое обеспечение деятельности органов местного самоуправления муниципального округа Лианозово.</w:t>
      </w:r>
    </w:p>
    <w:p w14:paraId="05CC068F" w14:textId="77777777" w:rsidR="005A2BEA" w:rsidRPr="005A2BEA" w:rsidRDefault="005A2BEA" w:rsidP="005A2BEA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ab/>
        <w:t>Прогнозируемый общий объем дефицита (профицита) бюджета муниципального округа Лианозово определяется как разница между общими объемами доходов и расходов бюджета муниципального округа Лианозово.</w:t>
      </w:r>
    </w:p>
    <w:p w14:paraId="2E6CA141" w14:textId="388FFCBF" w:rsidR="005A2BEA" w:rsidRPr="005A2BEA" w:rsidRDefault="005A2BEA" w:rsidP="001745BD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ab/>
        <w:t>Бюджетный прогноз составляется по форме в соответствии с приложением к настоящему Порядку.</w:t>
      </w:r>
    </w:p>
    <w:p w14:paraId="18730C5D" w14:textId="2B2B94CE" w:rsidR="005A2BEA" w:rsidRPr="005A2BEA" w:rsidRDefault="005A2BEA" w:rsidP="005A2BEA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745B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ab/>
        <w:t>Бюджетный прогноз подгот</w:t>
      </w:r>
      <w:r w:rsidR="001745BD">
        <w:rPr>
          <w:rFonts w:ascii="Times New Roman" w:eastAsia="Times New Roman" w:hAnsi="Times New Roman"/>
          <w:sz w:val="28"/>
          <w:szCs w:val="28"/>
          <w:lang w:eastAsia="ru-RU"/>
        </w:rPr>
        <w:t>авливается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определения основных тенденций развития муниципального округа Лианозово и подходов к формированию бюджетной политики на долгосрочный период в области доходов, расходов бюджета, межбюджетных отношений.</w:t>
      </w:r>
    </w:p>
    <w:p w14:paraId="10AE05C8" w14:textId="763F64EB" w:rsidR="005A2BEA" w:rsidRPr="005A2BEA" w:rsidRDefault="005A2BEA" w:rsidP="005A2BEA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745B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ab/>
        <w:t>Бюджетный прогноз включает описание:</w:t>
      </w:r>
    </w:p>
    <w:p w14:paraId="7F2093C2" w14:textId="77777777" w:rsidR="005A2BEA" w:rsidRPr="005A2BEA" w:rsidRDefault="005A2BEA" w:rsidP="005A2BEA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ab/>
        <w:t>основных параметров бюджета муниципального округа Лианозово, муниципального долга на соответствующий период с учетом выбранного сценария в качестве долгосрочного прогноза;</w:t>
      </w:r>
    </w:p>
    <w:p w14:paraId="1FD16BF8" w14:textId="77777777" w:rsidR="005A2BEA" w:rsidRPr="005A2BEA" w:rsidRDefault="005A2BEA" w:rsidP="005A2BEA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A2BEA">
        <w:rPr>
          <w:rFonts w:ascii="Times New Roman" w:eastAsia="Times New Roman" w:hAnsi="Times New Roman"/>
          <w:sz w:val="28"/>
          <w:szCs w:val="28"/>
          <w:lang w:eastAsia="ru-RU"/>
        </w:rPr>
        <w:tab/>
        <w:t>основных сценарных условий, направлений развития налоговой, бюджетной политики муниципального округа Лианозово.</w:t>
      </w:r>
    </w:p>
    <w:p w14:paraId="1D05CBD4" w14:textId="7379979B" w:rsidR="0020116F" w:rsidRDefault="0020116F" w:rsidP="009F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0116F" w:rsidSect="00A05B51">
          <w:headerReference w:type="even" r:id="rId8"/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02694D00" w14:textId="77777777" w:rsidR="008F6375" w:rsidRDefault="008F6375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3EDB4F" w14:textId="77777777" w:rsidR="008F6375" w:rsidRPr="00AB1017" w:rsidRDefault="008F6375" w:rsidP="00AB10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9A77B3" w14:textId="77777777" w:rsidR="004C1BD4" w:rsidRPr="0039429F" w:rsidRDefault="004C1BD4" w:rsidP="004C1BD4">
      <w:pPr>
        <w:pStyle w:val="50"/>
        <w:shd w:val="clear" w:color="auto" w:fill="auto"/>
        <w:ind w:left="9860"/>
      </w:pPr>
      <w:bookmarkStart w:id="1" w:name="_Hlk131599342"/>
      <w:r w:rsidRPr="0039429F">
        <w:rPr>
          <w:color w:val="000000"/>
          <w:sz w:val="24"/>
          <w:szCs w:val="24"/>
          <w:lang w:bidi="ru-RU"/>
        </w:rPr>
        <w:t>Приложение</w:t>
      </w:r>
    </w:p>
    <w:p w14:paraId="19EEEC97" w14:textId="701FF607" w:rsidR="004C1BD4" w:rsidRPr="0039429F" w:rsidRDefault="004C1BD4" w:rsidP="004C1BD4">
      <w:pPr>
        <w:spacing w:after="269" w:line="276" w:lineRule="exact"/>
        <w:ind w:left="9860"/>
        <w:rPr>
          <w:rFonts w:ascii="Times New Roman" w:hAnsi="Times New Roman"/>
        </w:rPr>
      </w:pPr>
      <w:r w:rsidRPr="0039429F">
        <w:rPr>
          <w:rStyle w:val="40"/>
          <w:rFonts w:eastAsia="Calibri"/>
        </w:rPr>
        <w:t xml:space="preserve">к </w:t>
      </w:r>
      <w:r w:rsidRPr="0039429F">
        <w:rPr>
          <w:rFonts w:ascii="Times New Roman" w:hAnsi="Times New Roman"/>
          <w:color w:val="000000"/>
          <w:lang w:eastAsia="ru-RU" w:bidi="ru-RU"/>
        </w:rPr>
        <w:t xml:space="preserve">Порядку разработки и утверждения бюджетного прогноза муниципального округа </w:t>
      </w:r>
      <w:r w:rsidR="00D46A23">
        <w:rPr>
          <w:rFonts w:ascii="Times New Roman" w:hAnsi="Times New Roman"/>
          <w:color w:val="000000"/>
          <w:lang w:eastAsia="ru-RU" w:bidi="ru-RU"/>
        </w:rPr>
        <w:t>Лианозово</w:t>
      </w:r>
      <w:r w:rsidRPr="0039429F">
        <w:rPr>
          <w:rFonts w:ascii="Times New Roman" w:hAnsi="Times New Roman"/>
          <w:color w:val="000000"/>
          <w:lang w:eastAsia="ru-RU" w:bidi="ru-RU"/>
        </w:rPr>
        <w:t xml:space="preserve"> на долгосрочный период</w:t>
      </w:r>
    </w:p>
    <w:p w14:paraId="7DF7192B" w14:textId="77777777" w:rsidR="004C1BD4" w:rsidRDefault="004C1BD4" w:rsidP="004C1BD4">
      <w:pPr>
        <w:pStyle w:val="60"/>
        <w:shd w:val="clear" w:color="auto" w:fill="auto"/>
        <w:spacing w:before="0" w:after="297" w:line="240" w:lineRule="exact"/>
        <w:ind w:left="9860"/>
      </w:pPr>
      <w:r>
        <w:rPr>
          <w:color w:val="000000"/>
          <w:sz w:val="24"/>
          <w:szCs w:val="24"/>
          <w:lang w:bidi="ru-RU"/>
        </w:rPr>
        <w:t>ФОРМА</w:t>
      </w:r>
    </w:p>
    <w:p w14:paraId="0B8D8F4B" w14:textId="08495772" w:rsidR="004C1BD4" w:rsidRDefault="004C1BD4" w:rsidP="00D46A23">
      <w:pPr>
        <w:pStyle w:val="20"/>
        <w:shd w:val="clear" w:color="auto" w:fill="auto"/>
        <w:spacing w:after="0" w:line="280" w:lineRule="exact"/>
        <w:ind w:left="20"/>
        <w:jc w:val="center"/>
      </w:pPr>
      <w:r>
        <w:rPr>
          <w:color w:val="000000"/>
          <w:lang w:bidi="ru-RU"/>
        </w:rPr>
        <w:t xml:space="preserve">Прогноз основных характеристик бюджета муниципального округа </w:t>
      </w:r>
      <w:r w:rsidR="00D46A23">
        <w:rPr>
          <w:color w:val="000000"/>
          <w:lang w:bidi="ru-RU"/>
        </w:rPr>
        <w:t>Лианозово</w:t>
      </w:r>
      <w:r>
        <w:rPr>
          <w:color w:val="000000"/>
          <w:lang w:bidi="ru-RU"/>
        </w:rPr>
        <w:t xml:space="preserve"> на долгосрочный период</w:t>
      </w:r>
    </w:p>
    <w:p w14:paraId="50BEEFB6" w14:textId="1FEDB3FA" w:rsidR="004C1BD4" w:rsidRDefault="001745BD" w:rsidP="004C1BD4">
      <w:pPr>
        <w:spacing w:line="240" w:lineRule="exact"/>
      </w:pPr>
      <w:r>
        <w:rPr>
          <w:rStyle w:val="afa"/>
          <w:rFonts w:eastAsia="Calibri"/>
        </w:rPr>
        <w:t>т</w:t>
      </w:r>
      <w:r w:rsidR="004C1BD4">
        <w:rPr>
          <w:rStyle w:val="afa"/>
          <w:rFonts w:eastAsia="Calibri"/>
        </w:rPr>
        <w:t>ыс</w:t>
      </w:r>
      <w:r>
        <w:rPr>
          <w:rStyle w:val="afa"/>
          <w:rFonts w:eastAsia="Calibri"/>
        </w:rPr>
        <w:t>.</w:t>
      </w:r>
      <w:r w:rsidR="004C1BD4">
        <w:rPr>
          <w:rStyle w:val="afa"/>
          <w:rFonts w:eastAsia="Calibri"/>
        </w:rPr>
        <w:t>, рублей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046"/>
        <w:gridCol w:w="1690"/>
        <w:gridCol w:w="1579"/>
        <w:gridCol w:w="1560"/>
        <w:gridCol w:w="1685"/>
        <w:gridCol w:w="1709"/>
        <w:gridCol w:w="1594"/>
      </w:tblGrid>
      <w:tr w:rsidR="004C1BD4" w14:paraId="4DF87461" w14:textId="77777777" w:rsidTr="00BB7105">
        <w:trPr>
          <w:trHeight w:hRule="exact" w:val="31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EED30" w14:textId="77777777" w:rsidR="004C1BD4" w:rsidRDefault="004C1BD4" w:rsidP="004C1BD4">
            <w:pPr>
              <w:pStyle w:val="20"/>
              <w:shd w:val="clear" w:color="auto" w:fill="auto"/>
              <w:spacing w:after="60" w:line="240" w:lineRule="exact"/>
              <w:ind w:left="280"/>
            </w:pPr>
            <w:r>
              <w:rPr>
                <w:rStyle w:val="212pt"/>
              </w:rPr>
              <w:t>№</w:t>
            </w:r>
          </w:p>
          <w:p w14:paraId="19DE1CA3" w14:textId="77777777" w:rsidR="004C1BD4" w:rsidRDefault="004C1BD4" w:rsidP="004C1BD4">
            <w:pPr>
              <w:pStyle w:val="20"/>
              <w:shd w:val="clear" w:color="auto" w:fill="auto"/>
              <w:spacing w:before="60" w:after="0" w:line="240" w:lineRule="exact"/>
              <w:ind w:left="280"/>
            </w:pPr>
            <w:r>
              <w:rPr>
                <w:rStyle w:val="212pt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D56A7" w14:textId="77777777" w:rsidR="004C1BD4" w:rsidRDefault="004C1BD4" w:rsidP="004C1BD4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Показатели</w:t>
            </w:r>
          </w:p>
        </w:tc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242C6" w14:textId="77777777" w:rsidR="004C1BD4" w:rsidRDefault="004C1BD4" w:rsidP="004C1BD4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Периоды прогнозировании</w:t>
            </w:r>
          </w:p>
        </w:tc>
      </w:tr>
      <w:tr w:rsidR="004C1BD4" w14:paraId="6A6D309A" w14:textId="77777777" w:rsidTr="00BB7105">
        <w:trPr>
          <w:trHeight w:hRule="exact" w:val="835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958DE5" w14:textId="77777777" w:rsidR="004C1BD4" w:rsidRDefault="004C1BD4" w:rsidP="004C1BD4"/>
        </w:tc>
        <w:tc>
          <w:tcPr>
            <w:tcW w:w="4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71702B" w14:textId="77777777" w:rsidR="004C1BD4" w:rsidRDefault="004C1BD4" w:rsidP="004C1BD4"/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903A1" w14:textId="351E2082" w:rsidR="004C1BD4" w:rsidRDefault="004C1BD4" w:rsidP="004C1BD4">
            <w:pPr>
              <w:pStyle w:val="20"/>
              <w:shd w:val="clear" w:color="auto" w:fill="auto"/>
              <w:spacing w:after="0" w:line="276" w:lineRule="exact"/>
            </w:pPr>
            <w:r>
              <w:rPr>
                <w:rStyle w:val="212pt"/>
              </w:rPr>
              <w:t xml:space="preserve">Объем финансового обеспечения в соответствии с бюджетом муниципального округа </w:t>
            </w:r>
            <w:r w:rsidR="0018195E">
              <w:rPr>
                <w:rStyle w:val="212pt"/>
              </w:rPr>
              <w:t>Лианозово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D0172" w14:textId="77777777" w:rsidR="004C1BD4" w:rsidRDefault="004C1BD4" w:rsidP="004C1BD4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Прогноз</w:t>
            </w:r>
          </w:p>
        </w:tc>
      </w:tr>
      <w:tr w:rsidR="004C1BD4" w14:paraId="457477FB" w14:textId="77777777" w:rsidTr="00BB7105">
        <w:trPr>
          <w:trHeight w:hRule="exact" w:val="1109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EE7B01" w14:textId="77777777" w:rsidR="004C1BD4" w:rsidRDefault="004C1BD4" w:rsidP="004C1BD4"/>
        </w:tc>
        <w:tc>
          <w:tcPr>
            <w:tcW w:w="4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F1C741" w14:textId="77777777" w:rsidR="004C1BD4" w:rsidRDefault="004C1BD4" w:rsidP="004C1BD4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5E60C" w14:textId="77777777" w:rsidR="004C1BD4" w:rsidRDefault="004C1BD4" w:rsidP="004C1BD4">
            <w:pPr>
              <w:pStyle w:val="20"/>
              <w:shd w:val="clear" w:color="auto" w:fill="auto"/>
              <w:spacing w:after="0" w:line="276" w:lineRule="exact"/>
            </w:pPr>
            <w:r>
              <w:rPr>
                <w:rStyle w:val="212pt"/>
              </w:rPr>
              <w:t>Первый год планового периода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7479B" w14:textId="77777777" w:rsidR="004C1BD4" w:rsidRDefault="004C1BD4" w:rsidP="004C1BD4">
            <w:pPr>
              <w:pStyle w:val="20"/>
              <w:shd w:val="clear" w:color="auto" w:fill="auto"/>
              <w:spacing w:after="0" w:line="276" w:lineRule="exact"/>
            </w:pPr>
            <w:r>
              <w:rPr>
                <w:rStyle w:val="212pt"/>
              </w:rPr>
              <w:t>Второй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2D8DB" w14:textId="77777777" w:rsidR="004C1BD4" w:rsidRDefault="004C1BD4" w:rsidP="004C1BD4">
            <w:pPr>
              <w:pStyle w:val="20"/>
              <w:shd w:val="clear" w:color="auto" w:fill="auto"/>
              <w:spacing w:after="0" w:line="276" w:lineRule="exact"/>
            </w:pPr>
            <w:r>
              <w:rPr>
                <w:rStyle w:val="212pt"/>
              </w:rPr>
              <w:t>Третий год планового периода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61157" w14:textId="77777777" w:rsidR="004C1BD4" w:rsidRDefault="004C1BD4" w:rsidP="00537901">
            <w:pPr>
              <w:pStyle w:val="20"/>
              <w:shd w:val="clear" w:color="auto" w:fill="auto"/>
              <w:spacing w:after="0" w:line="276" w:lineRule="exact"/>
            </w:pPr>
            <w:r>
              <w:rPr>
                <w:rStyle w:val="212pt"/>
              </w:rPr>
              <w:t>Четвертый</w:t>
            </w:r>
          </w:p>
          <w:p w14:paraId="03E410E6" w14:textId="77777777" w:rsidR="004C1BD4" w:rsidRDefault="004C1BD4" w:rsidP="004C1BD4">
            <w:pPr>
              <w:pStyle w:val="20"/>
              <w:shd w:val="clear" w:color="auto" w:fill="auto"/>
              <w:spacing w:after="0" w:line="276" w:lineRule="exact"/>
            </w:pPr>
            <w:r>
              <w:rPr>
                <w:rStyle w:val="212pt"/>
              </w:rPr>
              <w:t>год</w:t>
            </w:r>
          </w:p>
          <w:p w14:paraId="5F68F64F" w14:textId="77777777" w:rsidR="004C1BD4" w:rsidRDefault="004C1BD4" w:rsidP="004C1BD4">
            <w:pPr>
              <w:pStyle w:val="20"/>
              <w:shd w:val="clear" w:color="auto" w:fill="auto"/>
              <w:spacing w:after="0" w:line="276" w:lineRule="exact"/>
            </w:pPr>
            <w:r>
              <w:rPr>
                <w:rStyle w:val="212pt"/>
              </w:rPr>
              <w:t>планового</w:t>
            </w:r>
          </w:p>
          <w:p w14:paraId="58BE1BB9" w14:textId="77777777" w:rsidR="004C1BD4" w:rsidRDefault="004C1BD4" w:rsidP="004C1BD4">
            <w:pPr>
              <w:pStyle w:val="20"/>
              <w:shd w:val="clear" w:color="auto" w:fill="auto"/>
              <w:spacing w:after="0" w:line="276" w:lineRule="exact"/>
            </w:pPr>
            <w:r>
              <w:rPr>
                <w:rStyle w:val="212pt"/>
              </w:rPr>
              <w:t>периода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A7F0C" w14:textId="7F047081" w:rsidR="004C1BD4" w:rsidRDefault="004C1BD4" w:rsidP="004C1BD4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П</w:t>
            </w:r>
            <w:r w:rsidR="00537901">
              <w:rPr>
                <w:rStyle w:val="212pt"/>
              </w:rPr>
              <w:t>я</w:t>
            </w:r>
            <w:r>
              <w:rPr>
                <w:rStyle w:val="212pt"/>
              </w:rPr>
              <w:t>тый год планового периода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8A5FC" w14:textId="77777777" w:rsidR="004C1BD4" w:rsidRDefault="004C1BD4" w:rsidP="004C1BD4">
            <w:pPr>
              <w:pStyle w:val="20"/>
              <w:shd w:val="clear" w:color="auto" w:fill="auto"/>
              <w:spacing w:after="0" w:line="276" w:lineRule="exact"/>
            </w:pPr>
            <w:r>
              <w:rPr>
                <w:rStyle w:val="212pt"/>
              </w:rPr>
              <w:t>Шестой год планового периода</w:t>
            </w:r>
          </w:p>
        </w:tc>
      </w:tr>
      <w:tr w:rsidR="004C1BD4" w14:paraId="5E5BD0DE" w14:textId="77777777" w:rsidTr="00BB7105">
        <w:trPr>
          <w:trHeight w:hRule="exact"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BC44F" w14:textId="77777777" w:rsidR="004C1BD4" w:rsidRDefault="004C1BD4" w:rsidP="004C1BD4">
            <w:pPr>
              <w:pStyle w:val="20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6C24C" w14:textId="09C4C765" w:rsidR="004C1BD4" w:rsidRDefault="004C1BD4" w:rsidP="004C1BD4">
            <w:pPr>
              <w:pStyle w:val="20"/>
              <w:shd w:val="clear" w:color="auto" w:fill="auto"/>
              <w:spacing w:after="0" w:line="276" w:lineRule="exact"/>
            </w:pPr>
            <w:r>
              <w:rPr>
                <w:rStyle w:val="212pt"/>
              </w:rPr>
              <w:t xml:space="preserve">Доходы бюджета муниципального округа </w:t>
            </w:r>
            <w:r w:rsidR="0018195E">
              <w:rPr>
                <w:rStyle w:val="212pt"/>
              </w:rPr>
              <w:t>Лианозово</w:t>
            </w:r>
            <w:r>
              <w:rPr>
                <w:rStyle w:val="212pt"/>
              </w:rPr>
              <w:t>, всего: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8AEE8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AD731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E55A2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7F1BB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17084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67322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</w:tr>
      <w:tr w:rsidR="004C1BD4" w14:paraId="556525A1" w14:textId="77777777" w:rsidTr="00BB7105">
        <w:trPr>
          <w:trHeight w:hRule="exact" w:val="3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8B5AF" w14:textId="418F48A7" w:rsidR="004C1BD4" w:rsidRDefault="004C1BD4" w:rsidP="004C1BD4">
            <w:pPr>
              <w:pStyle w:val="20"/>
              <w:shd w:val="clear" w:color="auto" w:fill="auto"/>
              <w:spacing w:after="0" w:line="240" w:lineRule="exact"/>
              <w:ind w:left="280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EB6AA" w14:textId="77777777" w:rsidR="004C1BD4" w:rsidRDefault="004C1BD4" w:rsidP="004C1BD4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28B86" w14:textId="77777777" w:rsidR="004C1BD4" w:rsidRDefault="004C1BD4" w:rsidP="004C1BD4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F5F83" w14:textId="77777777" w:rsidR="004C1BD4" w:rsidRDefault="004C1BD4" w:rsidP="004C1BD4">
            <w:pPr>
              <w:pStyle w:val="20"/>
              <w:shd w:val="clear" w:color="auto" w:fill="auto"/>
              <w:spacing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FD12C" w14:textId="77777777" w:rsidR="004C1BD4" w:rsidRDefault="004C1BD4" w:rsidP="004C1BD4">
            <w:pPr>
              <w:pStyle w:val="20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861BE" w14:textId="77777777" w:rsidR="004C1BD4" w:rsidRDefault="004C1BD4" w:rsidP="004C1BD4">
            <w:pPr>
              <w:pStyle w:val="20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AB147" w14:textId="77777777" w:rsidR="004C1BD4" w:rsidRDefault="004C1BD4" w:rsidP="004C1BD4">
            <w:pPr>
              <w:pStyle w:val="20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E947" w14:textId="77777777" w:rsidR="004C1BD4" w:rsidRDefault="004C1BD4" w:rsidP="004C1BD4">
            <w:pPr>
              <w:pStyle w:val="20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-</w:t>
            </w:r>
          </w:p>
        </w:tc>
      </w:tr>
      <w:tr w:rsidR="004C1BD4" w14:paraId="0FDE6F2A" w14:textId="77777777" w:rsidTr="00BB7105">
        <w:trPr>
          <w:trHeight w:hRule="exact" w:val="3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16D5A" w14:textId="30E317B8" w:rsidR="004C1BD4" w:rsidRDefault="004C1BD4" w:rsidP="004C1BD4">
            <w:pPr>
              <w:pStyle w:val="20"/>
              <w:shd w:val="clear" w:color="auto" w:fill="auto"/>
              <w:spacing w:after="0" w:line="240" w:lineRule="exact"/>
              <w:ind w:left="280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CE3B2" w14:textId="00614C3C" w:rsidR="004C1BD4" w:rsidRDefault="004C1BD4" w:rsidP="004C1BD4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- налоговые поступлени</w:t>
            </w:r>
            <w:r w:rsidR="00537901">
              <w:rPr>
                <w:rStyle w:val="212pt"/>
              </w:rPr>
              <w:t>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800E0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669B7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2713E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F1040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F079F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42438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</w:tr>
      <w:tr w:rsidR="004C1BD4" w14:paraId="3B80A5BD" w14:textId="77777777" w:rsidTr="00BB7105">
        <w:trPr>
          <w:trHeight w:hRule="exact" w:val="3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B5CD2" w14:textId="1311BAA6" w:rsidR="004C1BD4" w:rsidRDefault="004C1BD4" w:rsidP="004C1BD4">
            <w:pPr>
              <w:pStyle w:val="20"/>
              <w:shd w:val="clear" w:color="auto" w:fill="auto"/>
              <w:spacing w:after="0" w:line="240" w:lineRule="exact"/>
              <w:ind w:left="280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4D7D4" w14:textId="19631784" w:rsidR="004C1BD4" w:rsidRDefault="004C1BD4" w:rsidP="004C1BD4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- неналоговые поступления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8BD4E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31248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12FCC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35E35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1DA78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6DE73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</w:tr>
      <w:tr w:rsidR="004C1BD4" w14:paraId="7C650831" w14:textId="77777777" w:rsidTr="00BB7105">
        <w:trPr>
          <w:trHeight w:hRule="exact" w:val="3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31F56" w14:textId="2A322CC0" w:rsidR="004C1BD4" w:rsidRDefault="004C1BD4" w:rsidP="004C1BD4">
            <w:pPr>
              <w:pStyle w:val="20"/>
              <w:shd w:val="clear" w:color="auto" w:fill="auto"/>
              <w:spacing w:after="0" w:line="240" w:lineRule="exact"/>
              <w:ind w:left="280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5F5F7" w14:textId="7C7115ED" w:rsidR="004C1BD4" w:rsidRDefault="004C1BD4" w:rsidP="004C1BD4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- безвозмездные поступления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9E8C2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34720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C58C9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6FFC4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EFFDB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A65EE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</w:tr>
      <w:tr w:rsidR="004C1BD4" w14:paraId="195F3D14" w14:textId="77777777" w:rsidTr="00BB7105">
        <w:trPr>
          <w:trHeight w:hRule="exact"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82A80" w14:textId="6E66E521" w:rsidR="004C1BD4" w:rsidRPr="001745BD" w:rsidRDefault="001745BD" w:rsidP="004C1BD4">
            <w:pPr>
              <w:pStyle w:val="20"/>
              <w:shd w:val="clear" w:color="auto" w:fill="auto"/>
              <w:spacing w:after="0" w:line="340" w:lineRule="exact"/>
              <w:ind w:left="280"/>
              <w:rPr>
                <w:b/>
                <w:bCs/>
                <w:i/>
                <w:iCs/>
                <w:sz w:val="24"/>
                <w:szCs w:val="24"/>
              </w:rPr>
            </w:pPr>
            <w:r w:rsidRPr="001745BD">
              <w:rPr>
                <w:rStyle w:val="213pt"/>
                <w:b w:val="0"/>
                <w:bCs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33D27" w14:textId="2F88AC48" w:rsidR="004C1BD4" w:rsidRDefault="004C1BD4" w:rsidP="004C1BD4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Расходы бюджета муниципального округа </w:t>
            </w:r>
            <w:r w:rsidR="0018195E">
              <w:rPr>
                <w:rStyle w:val="212pt"/>
              </w:rPr>
              <w:t>Лианозово</w:t>
            </w:r>
            <w:r>
              <w:rPr>
                <w:rStyle w:val="212pt"/>
              </w:rPr>
              <w:t>, всего: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DD40A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C596D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F839C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EFC9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3AC04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ADF8F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</w:tr>
      <w:tr w:rsidR="004C1BD4" w14:paraId="4248FE90" w14:textId="77777777" w:rsidTr="00BB7105">
        <w:trPr>
          <w:trHeight w:hRule="exact" w:val="3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6F0B8" w14:textId="7BBCC266" w:rsidR="004C1BD4" w:rsidRPr="001745BD" w:rsidRDefault="004C1BD4" w:rsidP="004C1BD4">
            <w:pPr>
              <w:pStyle w:val="20"/>
              <w:shd w:val="clear" w:color="auto" w:fill="auto"/>
              <w:spacing w:after="0" w:line="240" w:lineRule="exact"/>
              <w:ind w:left="280"/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DB57D" w14:textId="77777777" w:rsidR="004C1BD4" w:rsidRDefault="004C1BD4" w:rsidP="004C1BD4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82C98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36ED4" w14:textId="77777777" w:rsidR="004C1BD4" w:rsidRDefault="004C1BD4" w:rsidP="004C1BD4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F89EB" w14:textId="77777777" w:rsidR="004C1BD4" w:rsidRDefault="004C1BD4" w:rsidP="004C1BD4">
            <w:pPr>
              <w:pStyle w:val="20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ABA1C" w14:textId="77777777" w:rsidR="004C1BD4" w:rsidRDefault="004C1BD4" w:rsidP="004C1BD4">
            <w:pPr>
              <w:pStyle w:val="20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2B7C8" w14:textId="77777777" w:rsidR="004C1BD4" w:rsidRDefault="004C1BD4" w:rsidP="004C1BD4">
            <w:pPr>
              <w:pStyle w:val="20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17E59" w14:textId="77777777" w:rsidR="004C1BD4" w:rsidRDefault="004C1BD4" w:rsidP="004C1BD4">
            <w:pPr>
              <w:pStyle w:val="20"/>
              <w:shd w:val="clear" w:color="auto" w:fill="auto"/>
              <w:spacing w:after="0" w:line="100" w:lineRule="exact"/>
            </w:pPr>
            <w:r>
              <w:rPr>
                <w:rStyle w:val="25pt"/>
              </w:rPr>
              <w:t>-</w:t>
            </w:r>
          </w:p>
        </w:tc>
      </w:tr>
      <w:tr w:rsidR="004C1BD4" w14:paraId="03D527B5" w14:textId="77777777" w:rsidTr="00BB7105">
        <w:trPr>
          <w:trHeight w:hRule="exact" w:val="3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AB92D" w14:textId="137ACF8C" w:rsidR="004C1BD4" w:rsidRPr="001745BD" w:rsidRDefault="004C1BD4" w:rsidP="004C1BD4">
            <w:pPr>
              <w:pStyle w:val="20"/>
              <w:shd w:val="clear" w:color="auto" w:fill="auto"/>
              <w:spacing w:after="0" w:line="240" w:lineRule="exact"/>
              <w:ind w:left="280"/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EA52E" w14:textId="0A107353" w:rsidR="004C1BD4" w:rsidRDefault="004C1BD4" w:rsidP="004C1BD4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- межбюджетные трансферты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3812C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F35F2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57142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6E3FE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55A38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2F31C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</w:tr>
      <w:tr w:rsidR="004C1BD4" w14:paraId="3EB4BA19" w14:textId="77777777" w:rsidTr="00BB7105">
        <w:trPr>
          <w:trHeight w:hRule="exact"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0F684" w14:textId="6978F783" w:rsidR="004C1BD4" w:rsidRPr="001745BD" w:rsidRDefault="004C1BD4" w:rsidP="004C1BD4">
            <w:pPr>
              <w:pStyle w:val="20"/>
              <w:shd w:val="clear" w:color="auto" w:fill="auto"/>
              <w:spacing w:after="0" w:line="240" w:lineRule="exact"/>
              <w:ind w:left="280"/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DDC6D" w14:textId="3424E2B0" w:rsidR="004C1BD4" w:rsidRDefault="004C1BD4" w:rsidP="004C1BD4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- расходы без учета межбюджетных трансфертов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E1D76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D05DE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6F2DC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FBA42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97C1A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AAA52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</w:tr>
      <w:tr w:rsidR="004C1BD4" w14:paraId="6AD41270" w14:textId="77777777" w:rsidTr="00BB7105">
        <w:trPr>
          <w:trHeight w:hRule="exact"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4254B" w14:textId="67B38E4C" w:rsidR="004C1BD4" w:rsidRDefault="001745BD" w:rsidP="004C1BD4">
            <w:pPr>
              <w:pStyle w:val="20"/>
              <w:shd w:val="clear" w:color="auto" w:fill="auto"/>
              <w:spacing w:after="0" w:line="240" w:lineRule="exact"/>
              <w:ind w:left="280"/>
            </w:pPr>
            <w:r>
              <w:t>3.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277F18" w14:textId="4B614C4E" w:rsidR="004C1BD4" w:rsidRDefault="004C1BD4" w:rsidP="004C1BD4">
            <w:pPr>
              <w:pStyle w:val="20"/>
              <w:shd w:val="clear" w:color="auto" w:fill="auto"/>
              <w:spacing w:after="0" w:line="264" w:lineRule="exact"/>
            </w:pPr>
            <w:r>
              <w:rPr>
                <w:rStyle w:val="212pt"/>
              </w:rPr>
              <w:t>Дефицит(-)/</w:t>
            </w:r>
            <w:proofErr w:type="gramStart"/>
            <w:r>
              <w:rPr>
                <w:rStyle w:val="212pt"/>
              </w:rPr>
              <w:t>Профицит(</w:t>
            </w:r>
            <w:proofErr w:type="gramEnd"/>
            <w:r>
              <w:rPr>
                <w:rStyle w:val="212pt"/>
              </w:rPr>
              <w:t xml:space="preserve">+) бюджета муниципального округа </w:t>
            </w:r>
            <w:r w:rsidR="0018195E">
              <w:rPr>
                <w:rStyle w:val="212pt"/>
              </w:rPr>
              <w:t>Лианозово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3952E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F0145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07BB4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64E62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9BC99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51FDC" w14:textId="77777777" w:rsidR="004C1BD4" w:rsidRDefault="004C1BD4" w:rsidP="004C1BD4">
            <w:pPr>
              <w:rPr>
                <w:sz w:val="10"/>
                <w:szCs w:val="10"/>
              </w:rPr>
            </w:pPr>
          </w:p>
        </w:tc>
      </w:tr>
      <w:bookmarkEnd w:id="1"/>
    </w:tbl>
    <w:p w14:paraId="09D2D0BC" w14:textId="77777777" w:rsidR="008F6375" w:rsidRDefault="008F6375" w:rsidP="00A224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F6375" w:rsidSect="00BA4483">
      <w:pgSz w:w="16838" w:h="11906" w:orient="landscape"/>
      <w:pgMar w:top="624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B20C5" w14:textId="77777777" w:rsidR="001654EA" w:rsidRDefault="001654EA">
      <w:r>
        <w:separator/>
      </w:r>
    </w:p>
  </w:endnote>
  <w:endnote w:type="continuationSeparator" w:id="0">
    <w:p w14:paraId="4C016BD2" w14:textId="77777777" w:rsidR="001654EA" w:rsidRDefault="0016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EE5E" w14:textId="77777777" w:rsidR="001654EA" w:rsidRDefault="001654EA">
      <w:r>
        <w:separator/>
      </w:r>
    </w:p>
  </w:footnote>
  <w:footnote w:type="continuationSeparator" w:id="0">
    <w:p w14:paraId="154718AB" w14:textId="77777777" w:rsidR="001654EA" w:rsidRDefault="0016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68DB" w14:textId="77777777" w:rsidR="008F6375" w:rsidRDefault="008F6375" w:rsidP="00A05B5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5E78023" w14:textId="77777777" w:rsidR="008F6375" w:rsidRDefault="008F637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A73E" w14:textId="77777777" w:rsidR="008F6375" w:rsidRDefault="008F6375" w:rsidP="00A05B51">
    <w:pPr>
      <w:pStyle w:val="ac"/>
      <w:framePr w:wrap="around" w:vAnchor="text" w:hAnchor="margin" w:xAlign="center" w:y="1"/>
      <w:rPr>
        <w:rStyle w:val="ae"/>
      </w:rPr>
    </w:pPr>
  </w:p>
  <w:p w14:paraId="69DFD8F3" w14:textId="77777777" w:rsidR="008F6375" w:rsidRDefault="008F6375" w:rsidP="00017CE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4D2"/>
    <w:multiLevelType w:val="multilevel"/>
    <w:tmpl w:val="D5F80E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" w15:restartNumberingAfterBreak="0">
    <w:nsid w:val="1A3466DF"/>
    <w:multiLevelType w:val="multilevel"/>
    <w:tmpl w:val="9412F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F564E2"/>
    <w:multiLevelType w:val="hybridMultilevel"/>
    <w:tmpl w:val="71124190"/>
    <w:lvl w:ilvl="0" w:tplc="E4CE76FE">
      <w:start w:val="7"/>
      <w:numFmt w:val="bullet"/>
      <w:lvlText w:val=""/>
      <w:lvlJc w:val="left"/>
      <w:pPr>
        <w:ind w:left="17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39029C3"/>
    <w:multiLevelType w:val="multilevel"/>
    <w:tmpl w:val="CF663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195504"/>
    <w:multiLevelType w:val="multilevel"/>
    <w:tmpl w:val="AA4A6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F30899"/>
    <w:multiLevelType w:val="multilevel"/>
    <w:tmpl w:val="1882A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279"/>
    <w:rsid w:val="00017CE4"/>
    <w:rsid w:val="00024D72"/>
    <w:rsid w:val="0003120E"/>
    <w:rsid w:val="00031224"/>
    <w:rsid w:val="0005333D"/>
    <w:rsid w:val="00057CD5"/>
    <w:rsid w:val="00062192"/>
    <w:rsid w:val="00066085"/>
    <w:rsid w:val="00086F33"/>
    <w:rsid w:val="000920E7"/>
    <w:rsid w:val="000A44DF"/>
    <w:rsid w:val="000E418A"/>
    <w:rsid w:val="000E6D10"/>
    <w:rsid w:val="00102BD7"/>
    <w:rsid w:val="00113569"/>
    <w:rsid w:val="00114489"/>
    <w:rsid w:val="00142223"/>
    <w:rsid w:val="00147CFF"/>
    <w:rsid w:val="00155168"/>
    <w:rsid w:val="001654EA"/>
    <w:rsid w:val="001722F6"/>
    <w:rsid w:val="00172DC2"/>
    <w:rsid w:val="001745BD"/>
    <w:rsid w:val="0018195E"/>
    <w:rsid w:val="00181EF9"/>
    <w:rsid w:val="00187525"/>
    <w:rsid w:val="001B6AB8"/>
    <w:rsid w:val="001E7B4A"/>
    <w:rsid w:val="0020116F"/>
    <w:rsid w:val="002100AC"/>
    <w:rsid w:val="00210760"/>
    <w:rsid w:val="00210CDC"/>
    <w:rsid w:val="00231ED2"/>
    <w:rsid w:val="00260028"/>
    <w:rsid w:val="002616B6"/>
    <w:rsid w:val="00284E91"/>
    <w:rsid w:val="00290604"/>
    <w:rsid w:val="00290F5F"/>
    <w:rsid w:val="002913FD"/>
    <w:rsid w:val="00294F55"/>
    <w:rsid w:val="002B15BF"/>
    <w:rsid w:val="002D0798"/>
    <w:rsid w:val="002E0FC5"/>
    <w:rsid w:val="002E2B3A"/>
    <w:rsid w:val="002E6ABA"/>
    <w:rsid w:val="002E6D4A"/>
    <w:rsid w:val="00305004"/>
    <w:rsid w:val="00310EF4"/>
    <w:rsid w:val="0031301E"/>
    <w:rsid w:val="00320F7B"/>
    <w:rsid w:val="0032159E"/>
    <w:rsid w:val="00333C0F"/>
    <w:rsid w:val="00337F3F"/>
    <w:rsid w:val="0034550A"/>
    <w:rsid w:val="0034702C"/>
    <w:rsid w:val="00351B8F"/>
    <w:rsid w:val="00354294"/>
    <w:rsid w:val="00355E41"/>
    <w:rsid w:val="00364239"/>
    <w:rsid w:val="00370C58"/>
    <w:rsid w:val="00377F1C"/>
    <w:rsid w:val="00387232"/>
    <w:rsid w:val="00392CC1"/>
    <w:rsid w:val="0039429F"/>
    <w:rsid w:val="003C4651"/>
    <w:rsid w:val="003C530F"/>
    <w:rsid w:val="003D6DC3"/>
    <w:rsid w:val="003E3554"/>
    <w:rsid w:val="003E7A58"/>
    <w:rsid w:val="003F5CD1"/>
    <w:rsid w:val="00403A36"/>
    <w:rsid w:val="004134BD"/>
    <w:rsid w:val="004249D3"/>
    <w:rsid w:val="0042710C"/>
    <w:rsid w:val="00434867"/>
    <w:rsid w:val="004448BC"/>
    <w:rsid w:val="00455345"/>
    <w:rsid w:val="004621CC"/>
    <w:rsid w:val="00475361"/>
    <w:rsid w:val="00480DBD"/>
    <w:rsid w:val="004825E2"/>
    <w:rsid w:val="00484545"/>
    <w:rsid w:val="0048494B"/>
    <w:rsid w:val="0049170D"/>
    <w:rsid w:val="004C1BD4"/>
    <w:rsid w:val="004C491B"/>
    <w:rsid w:val="004E3473"/>
    <w:rsid w:val="004F2A24"/>
    <w:rsid w:val="004F46EC"/>
    <w:rsid w:val="00503E61"/>
    <w:rsid w:val="005257DB"/>
    <w:rsid w:val="00532AF1"/>
    <w:rsid w:val="005343C2"/>
    <w:rsid w:val="0053786A"/>
    <w:rsid w:val="00537901"/>
    <w:rsid w:val="0055761A"/>
    <w:rsid w:val="00566345"/>
    <w:rsid w:val="0057765A"/>
    <w:rsid w:val="0058280B"/>
    <w:rsid w:val="00584E43"/>
    <w:rsid w:val="005A1045"/>
    <w:rsid w:val="005A2BEA"/>
    <w:rsid w:val="005C07E4"/>
    <w:rsid w:val="005D0378"/>
    <w:rsid w:val="005D7312"/>
    <w:rsid w:val="005E6D60"/>
    <w:rsid w:val="005F3F09"/>
    <w:rsid w:val="00614F99"/>
    <w:rsid w:val="0063133B"/>
    <w:rsid w:val="00645838"/>
    <w:rsid w:val="006519A0"/>
    <w:rsid w:val="00655C1D"/>
    <w:rsid w:val="006601F9"/>
    <w:rsid w:val="0066452E"/>
    <w:rsid w:val="006738D0"/>
    <w:rsid w:val="00682341"/>
    <w:rsid w:val="00693AF3"/>
    <w:rsid w:val="00693FAC"/>
    <w:rsid w:val="006A3256"/>
    <w:rsid w:val="006B6F65"/>
    <w:rsid w:val="006C1809"/>
    <w:rsid w:val="006C21C9"/>
    <w:rsid w:val="006D3BA6"/>
    <w:rsid w:val="006D4C45"/>
    <w:rsid w:val="006D535E"/>
    <w:rsid w:val="006D69C2"/>
    <w:rsid w:val="006E04D5"/>
    <w:rsid w:val="00721DF1"/>
    <w:rsid w:val="00747604"/>
    <w:rsid w:val="00752433"/>
    <w:rsid w:val="00753B49"/>
    <w:rsid w:val="00753ECE"/>
    <w:rsid w:val="00762945"/>
    <w:rsid w:val="0076393E"/>
    <w:rsid w:val="007655D6"/>
    <w:rsid w:val="00766568"/>
    <w:rsid w:val="00767BEC"/>
    <w:rsid w:val="007820C5"/>
    <w:rsid w:val="00785E43"/>
    <w:rsid w:val="0079285A"/>
    <w:rsid w:val="00796279"/>
    <w:rsid w:val="007A1AC7"/>
    <w:rsid w:val="007A3361"/>
    <w:rsid w:val="007A341B"/>
    <w:rsid w:val="007B0174"/>
    <w:rsid w:val="007B14FA"/>
    <w:rsid w:val="007B6E66"/>
    <w:rsid w:val="007C29DC"/>
    <w:rsid w:val="007D6762"/>
    <w:rsid w:val="007F4922"/>
    <w:rsid w:val="00800364"/>
    <w:rsid w:val="0081438F"/>
    <w:rsid w:val="0081491A"/>
    <w:rsid w:val="00817BC8"/>
    <w:rsid w:val="00824AF9"/>
    <w:rsid w:val="008259DE"/>
    <w:rsid w:val="008303B6"/>
    <w:rsid w:val="00833DD2"/>
    <w:rsid w:val="0086524B"/>
    <w:rsid w:val="008657DA"/>
    <w:rsid w:val="008747B3"/>
    <w:rsid w:val="00891938"/>
    <w:rsid w:val="00891C78"/>
    <w:rsid w:val="00892949"/>
    <w:rsid w:val="00896DB9"/>
    <w:rsid w:val="008C0224"/>
    <w:rsid w:val="008C747E"/>
    <w:rsid w:val="008D67A2"/>
    <w:rsid w:val="008D7644"/>
    <w:rsid w:val="008E0525"/>
    <w:rsid w:val="008E51B7"/>
    <w:rsid w:val="008F6375"/>
    <w:rsid w:val="0091657F"/>
    <w:rsid w:val="009219DD"/>
    <w:rsid w:val="00923632"/>
    <w:rsid w:val="0093371B"/>
    <w:rsid w:val="00946905"/>
    <w:rsid w:val="00955415"/>
    <w:rsid w:val="00960835"/>
    <w:rsid w:val="00964F29"/>
    <w:rsid w:val="009A040B"/>
    <w:rsid w:val="009A5C07"/>
    <w:rsid w:val="009B6D28"/>
    <w:rsid w:val="009C277B"/>
    <w:rsid w:val="009C7163"/>
    <w:rsid w:val="009D45A6"/>
    <w:rsid w:val="009E0C45"/>
    <w:rsid w:val="009F3DDE"/>
    <w:rsid w:val="009F5064"/>
    <w:rsid w:val="009F7C44"/>
    <w:rsid w:val="00A001BE"/>
    <w:rsid w:val="00A032B4"/>
    <w:rsid w:val="00A05B51"/>
    <w:rsid w:val="00A07C79"/>
    <w:rsid w:val="00A10001"/>
    <w:rsid w:val="00A13331"/>
    <w:rsid w:val="00A224F4"/>
    <w:rsid w:val="00A22CC8"/>
    <w:rsid w:val="00A25359"/>
    <w:rsid w:val="00A36066"/>
    <w:rsid w:val="00A44861"/>
    <w:rsid w:val="00A60C9B"/>
    <w:rsid w:val="00A661F9"/>
    <w:rsid w:val="00A71B92"/>
    <w:rsid w:val="00A742BB"/>
    <w:rsid w:val="00A844F1"/>
    <w:rsid w:val="00AA3B0E"/>
    <w:rsid w:val="00AA49AA"/>
    <w:rsid w:val="00AB1017"/>
    <w:rsid w:val="00AB626A"/>
    <w:rsid w:val="00AC56E7"/>
    <w:rsid w:val="00AD12FC"/>
    <w:rsid w:val="00AD503F"/>
    <w:rsid w:val="00AE23C8"/>
    <w:rsid w:val="00AF7561"/>
    <w:rsid w:val="00B04EB8"/>
    <w:rsid w:val="00B12D9C"/>
    <w:rsid w:val="00B20964"/>
    <w:rsid w:val="00B20D58"/>
    <w:rsid w:val="00B304F8"/>
    <w:rsid w:val="00B33F6F"/>
    <w:rsid w:val="00B47CD7"/>
    <w:rsid w:val="00B623EE"/>
    <w:rsid w:val="00B71AC1"/>
    <w:rsid w:val="00B77FF7"/>
    <w:rsid w:val="00B80CFC"/>
    <w:rsid w:val="00B81A37"/>
    <w:rsid w:val="00B85AFB"/>
    <w:rsid w:val="00B87587"/>
    <w:rsid w:val="00B8772F"/>
    <w:rsid w:val="00B90AD8"/>
    <w:rsid w:val="00BA4483"/>
    <w:rsid w:val="00BA5492"/>
    <w:rsid w:val="00BA5D3A"/>
    <w:rsid w:val="00BB51C4"/>
    <w:rsid w:val="00BC735D"/>
    <w:rsid w:val="00BC76AE"/>
    <w:rsid w:val="00BC7A55"/>
    <w:rsid w:val="00C14032"/>
    <w:rsid w:val="00C20FF0"/>
    <w:rsid w:val="00C253B5"/>
    <w:rsid w:val="00C25A42"/>
    <w:rsid w:val="00C37A4A"/>
    <w:rsid w:val="00C64333"/>
    <w:rsid w:val="00C66E10"/>
    <w:rsid w:val="00C73541"/>
    <w:rsid w:val="00C85133"/>
    <w:rsid w:val="00C90F5A"/>
    <w:rsid w:val="00CC3490"/>
    <w:rsid w:val="00CD0261"/>
    <w:rsid w:val="00CD4B3B"/>
    <w:rsid w:val="00CD7CF6"/>
    <w:rsid w:val="00CE0CCE"/>
    <w:rsid w:val="00CE1E18"/>
    <w:rsid w:val="00CF7611"/>
    <w:rsid w:val="00D15045"/>
    <w:rsid w:val="00D46A23"/>
    <w:rsid w:val="00D5759A"/>
    <w:rsid w:val="00D66B88"/>
    <w:rsid w:val="00D77F72"/>
    <w:rsid w:val="00D83959"/>
    <w:rsid w:val="00D857AA"/>
    <w:rsid w:val="00D93235"/>
    <w:rsid w:val="00DB58CD"/>
    <w:rsid w:val="00DE4BE3"/>
    <w:rsid w:val="00DF2F49"/>
    <w:rsid w:val="00E01597"/>
    <w:rsid w:val="00E13912"/>
    <w:rsid w:val="00E2048E"/>
    <w:rsid w:val="00E32820"/>
    <w:rsid w:val="00E443CB"/>
    <w:rsid w:val="00E447E2"/>
    <w:rsid w:val="00E458FF"/>
    <w:rsid w:val="00E55BA4"/>
    <w:rsid w:val="00E97794"/>
    <w:rsid w:val="00EA3EED"/>
    <w:rsid w:val="00ED001D"/>
    <w:rsid w:val="00ED046D"/>
    <w:rsid w:val="00ED4BFD"/>
    <w:rsid w:val="00ED5066"/>
    <w:rsid w:val="00ED6CB2"/>
    <w:rsid w:val="00EE232C"/>
    <w:rsid w:val="00F1319A"/>
    <w:rsid w:val="00F17833"/>
    <w:rsid w:val="00F225D8"/>
    <w:rsid w:val="00F25A7D"/>
    <w:rsid w:val="00F35185"/>
    <w:rsid w:val="00F40885"/>
    <w:rsid w:val="00F55DA1"/>
    <w:rsid w:val="00F702B2"/>
    <w:rsid w:val="00F71A50"/>
    <w:rsid w:val="00F802CD"/>
    <w:rsid w:val="00F926F7"/>
    <w:rsid w:val="00F967CC"/>
    <w:rsid w:val="00FB1B63"/>
    <w:rsid w:val="00FB592C"/>
    <w:rsid w:val="00FB674D"/>
    <w:rsid w:val="00FC2B87"/>
    <w:rsid w:val="00FC48A9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6B3DB"/>
  <w15:docId w15:val="{14237940-14D9-42B7-8B14-4A7D4148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02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6D4C45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6D4C45"/>
    <w:pPr>
      <w:autoSpaceDE w:val="0"/>
      <w:autoSpaceDN w:val="0"/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AF7561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6D4C45"/>
    <w:rPr>
      <w:sz w:val="28"/>
      <w:lang w:val="ru-RU" w:eastAsia="ru-RU"/>
    </w:rPr>
  </w:style>
  <w:style w:type="paragraph" w:styleId="a7">
    <w:name w:val="Subtitle"/>
    <w:basedOn w:val="a"/>
    <w:link w:val="a8"/>
    <w:uiPriority w:val="99"/>
    <w:qFormat/>
    <w:locked/>
    <w:rsid w:val="006D4C45"/>
    <w:pPr>
      <w:spacing w:after="0" w:line="36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Подзаголовок Знак"/>
    <w:link w:val="a7"/>
    <w:uiPriority w:val="99"/>
    <w:locked/>
    <w:rsid w:val="00AF7561"/>
    <w:rPr>
      <w:rFonts w:ascii="Cambria" w:hAnsi="Cambria" w:cs="Times New Roman"/>
      <w:sz w:val="24"/>
      <w:szCs w:val="24"/>
      <w:lang w:eastAsia="en-US"/>
    </w:rPr>
  </w:style>
  <w:style w:type="paragraph" w:styleId="a9">
    <w:name w:val="Plain Text"/>
    <w:basedOn w:val="a"/>
    <w:link w:val="aa"/>
    <w:uiPriority w:val="99"/>
    <w:rsid w:val="006D4C45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locked/>
    <w:rsid w:val="00AF7561"/>
    <w:rPr>
      <w:rFonts w:ascii="Courier New" w:hAnsi="Courier New" w:cs="Courier New"/>
      <w:sz w:val="20"/>
      <w:szCs w:val="20"/>
      <w:lang w:eastAsia="en-US"/>
    </w:rPr>
  </w:style>
  <w:style w:type="character" w:styleId="ab">
    <w:name w:val="Hyperlink"/>
    <w:uiPriority w:val="99"/>
    <w:rsid w:val="004825E2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F25A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8D67A2"/>
    <w:rPr>
      <w:rFonts w:cs="Times New Roman"/>
      <w:lang w:eastAsia="en-US"/>
    </w:rPr>
  </w:style>
  <w:style w:type="character" w:styleId="ae">
    <w:name w:val="page number"/>
    <w:uiPriority w:val="99"/>
    <w:rsid w:val="00F25A7D"/>
    <w:rPr>
      <w:rFonts w:cs="Times New Roman"/>
    </w:rPr>
  </w:style>
  <w:style w:type="paragraph" w:styleId="af">
    <w:name w:val="footer"/>
    <w:basedOn w:val="a"/>
    <w:link w:val="af0"/>
    <w:uiPriority w:val="99"/>
    <w:rsid w:val="00F25A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8D67A2"/>
    <w:rPr>
      <w:rFonts w:cs="Times New Roman"/>
      <w:lang w:eastAsia="en-US"/>
    </w:rPr>
  </w:style>
  <w:style w:type="paragraph" w:styleId="af1">
    <w:name w:val="List Paragraph"/>
    <w:basedOn w:val="a"/>
    <w:uiPriority w:val="99"/>
    <w:qFormat/>
    <w:rsid w:val="00BA4483"/>
    <w:pPr>
      <w:spacing w:after="160" w:line="259" w:lineRule="auto"/>
      <w:ind w:left="720"/>
      <w:contextualSpacing/>
    </w:pPr>
  </w:style>
  <w:style w:type="character" w:styleId="af2">
    <w:name w:val="annotation reference"/>
    <w:uiPriority w:val="99"/>
    <w:semiHidden/>
    <w:rsid w:val="00BA4483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BA4483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7655D6"/>
    <w:rPr>
      <w:rFonts w:cs="Times New Roman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BA448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7655D6"/>
    <w:rPr>
      <w:rFonts w:cs="Times New Roman"/>
      <w:b/>
      <w:bCs/>
      <w:sz w:val="20"/>
      <w:szCs w:val="20"/>
      <w:lang w:eastAsia="en-US"/>
    </w:rPr>
  </w:style>
  <w:style w:type="paragraph" w:styleId="af7">
    <w:name w:val="Balloon Text"/>
    <w:basedOn w:val="a"/>
    <w:link w:val="af8"/>
    <w:uiPriority w:val="99"/>
    <w:semiHidden/>
    <w:rsid w:val="00BA4483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7655D6"/>
    <w:rPr>
      <w:rFonts w:ascii="Times New Roman" w:hAnsi="Times New Roman" w:cs="Times New Roman"/>
      <w:sz w:val="2"/>
      <w:lang w:eastAsia="en-US"/>
    </w:rPr>
  </w:style>
  <w:style w:type="character" w:customStyle="1" w:styleId="1">
    <w:name w:val="Заголовок №1_"/>
    <w:link w:val="10"/>
    <w:rsid w:val="0076656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66568"/>
    <w:pPr>
      <w:widowControl w:val="0"/>
      <w:shd w:val="clear" w:color="auto" w:fill="FFFFFF"/>
      <w:spacing w:after="1140" w:line="403" w:lineRule="exact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E9779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794"/>
    <w:pPr>
      <w:widowControl w:val="0"/>
      <w:shd w:val="clear" w:color="auto" w:fill="FFFFFF"/>
      <w:spacing w:after="1140" w:line="401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4">
    <w:name w:val="Основной текст (4)_"/>
    <w:rsid w:val="004C1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0">
    <w:name w:val="Основной текст (4)"/>
    <w:rsid w:val="004C1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4C1BD4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4C1BD4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af9">
    <w:name w:val="Подпись к таблице_"/>
    <w:rsid w:val="004C1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fa">
    <w:name w:val="Подпись к таблице"/>
    <w:rsid w:val="004C1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rsid w:val="004C1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Полужирный"/>
    <w:rsid w:val="004C1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Полужирный"/>
    <w:rsid w:val="004C1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;Курсив"/>
    <w:rsid w:val="004C1B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7pt">
    <w:name w:val="Основной текст (2) + Lucida Sans Unicode;17 pt;Курсив"/>
    <w:rsid w:val="004C1BD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C1BD4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4C1BD4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A1CF-004E-4B68-A9CF-95CEA956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104</cp:revision>
  <cp:lastPrinted>2023-04-06T14:48:00Z</cp:lastPrinted>
  <dcterms:created xsi:type="dcterms:W3CDTF">2017-01-19T10:55:00Z</dcterms:created>
  <dcterms:modified xsi:type="dcterms:W3CDTF">2023-04-07T07:20:00Z</dcterms:modified>
</cp:coreProperties>
</file>