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center"/>
        <w:rPr>
          <w:rFonts w:ascii="Times New Roman" w:hAnsi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неизвестное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Обжалование правовых актов органа государственной власти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органа местного самоуправления гражданским процессуальным кодексом РФ и арбитражным процессуальным кодексом РФ выделены в отдельную категорию гражданских дел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гражданские дела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вытекающие из публичных правоотношений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333333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  <w:lang w:val="ru-RU"/>
        </w:rPr>
        <w:t>Для граждан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Согласно ст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251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Гражданского процессуального кодекса РФ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далее по тексту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ГПК РФ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граждане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считающие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что принятым и опубликованным в установленном порядке нормативным правовым актом органа государственной власти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органа местного самоуправления или должностного лица нарушаются их права и свободы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гарантированные Конституцией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законами и другими нормативными правовыми актами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прокурор в пределах своей компетенции вправе обратиться в суд с заявлением о признании этого акта противоречащим закону полностью или в части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Правительство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законодательный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представительный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орган субъекта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высшее должностное лицо субъекта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орган местного самоуправления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глава муниципального образования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считающие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что принятым и опубликованным в установленном порядке нормативным правовым актом нарушена их компетенция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Заявления об оспаривании нормативных правовых актов подаются по подсудности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установленной статьями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24, 26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27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ГПК РФ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 районный суд подаются заявления об оспаривании нормативных правовых актов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не указанных в статьях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26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27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ГПК РФ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Заявление подается в районный суд по месту нахождения органа государственной власти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органа местного самоуправления или должностного лица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принявших нормативный правовой акт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Заявление об оспаривании нормативного правового акта должно соответствовать требованиям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предусмотренным статьей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131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ГПК РФ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 содержать дополнительно данные о наименовании органа государственной власти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органа местного самоуправления или должностного лица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принявших оспариваемый нормативный правовой акт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 его наименовании и дате принятия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указание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какие права и свободы гражданина или неопределенного круга лиц нарушаются этим актом или его частью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каким средством массовой информации и когда опубликован этот акт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333333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</w:rPr>
        <w:t>Для юридических лиц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color w:val="333333"/>
          <w:sz w:val="24"/>
          <w:szCs w:val="24"/>
          <w:rtl w:val="0"/>
          <w:lang w:val="ru-RU"/>
        </w:rPr>
        <w:t xml:space="preserve">. 191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Арбитражного процессуального кодекса РФ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далее по тексту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АПК РФ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дела об оспаривании нормативных правовых актов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затрагивающих права и законные интересы лиц в сфере предпринимательской и иной экономической деятельности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рассматриваются арбитражным судом по общим правилам искового производства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предусмотренным АПК РФ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 особенностями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установленными в главе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23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АПК РФ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Производство по делам об оспаривании нормативных правовых актов возбуждается на основании заявлений заинтересованных лиц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обратившихся с требованием о признании такого акта недействующим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Дела об оспаривании нормативных правовых актов рассматриваются в арбитражном суде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если их рассмотрение в соответствии с федеральным законом отнесено к компетенции арбитражных судов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Согласно ст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192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АПК РФ граждане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организации и иные лица вправе обратиться в арбитражный суд с заявлением о признании недействующим нормативного правового акта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принятого государственным органом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органом местного самоуправления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иным органом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должностным лицом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если полагают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что оспариваемый нормативный правовой акт или отдельные его положения не соответствуют закону или иному нормативному правовому акту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имеющим большую юридическую силу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 нарушают их права и законные интересы в сфере предпринимательской и иной экономической деятельности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незаконно возлагают на них какие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либо обязанности или создают иные препятствия для осуществления предпринимательской и иной экономической деятельности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Прокурор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государственные органы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органы местного самоуправления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иные органы вправе обратиться в арбитражный суд в случаях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предусмотренных настоящим Кодексом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 заявлениями о признании нормативных правовых актов недействующими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если полагают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что такой оспариваемый акт или отдельные его положения не соответствуют закону или иному нормативному правовому акту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имеющим большую юридическую силу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 нарушают права и законные интересы граждан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организаций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иных лиц в сфере предпринимательской и иной экономической деятельности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если федеральным законом не установлено иное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Заявление о признании нормативного правового акта недействующим должно соответствовать требованиям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предусмотренным частью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1,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пунктами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1, 2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части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частью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125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АПК РФ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Действия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бездействие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 решения органов местного самоуправления муниципального округа Лианозово могут быть обжалованы заинтересованными лицами в досудебном и судебном порядке и в соответствии с законодательством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Заявители также могут обжаловать действия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бездействие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>):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специалистов структурного подразделения – заведующему сектором аппарата Совета депутатов муниципального округа Лианозово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заведующего сектором аппарата Совета депутатов – главе муниципального округа Лианозово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Заявители могут обжаловать действия или бездействия органов местного самоуправления муниципального округа Лианозово в аппарат муниципального округа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адрес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: 127572,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Москва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Абрамцевская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д</w:t>
      </w:r>
      <w:r>
        <w:rPr>
          <w:rFonts w:ascii="Times New Roman" w:hAnsi="Times New Roman"/>
          <w:color w:val="333333"/>
          <w:sz w:val="24"/>
          <w:szCs w:val="24"/>
          <w:rtl w:val="0"/>
        </w:rPr>
        <w:t>. 16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Б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телефон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(499) 200-01-60, (499) 200-01-96)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или в судебном порядке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Заявители имеют право обратиться с жалобой лично или направить письменное обращение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жалобу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претензию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 обращении заявителей в письменной форме рассмотрение обращений граждан и организаций осуществляется в порядке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установленном нормативными правовыми актами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Если в результате рассмотрения обращение признано обоснованным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то принимается решение об устранении нарушений и применении мер ответственности к специалисту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допустившему нарушение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Специалисты проводят личный приём заявителей по жалобам в соответствии с режимом работы структурного подразделения аппарата Совета депутатов муниципального округа Лианозово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При обращении заявителей в письменной форме срок рассмотрения жалобы не должен превышать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30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дней с момента регистрации такого обращения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В исключительных случаях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 том числе при принятии решения о проведении проверки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руководитель структурного подразделения аппарата Совета депутатов муниципального округа Лианозово вправе продлить срок рассмотрения обращения не более чем на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30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дней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уведомив о продлении срока его рассмотрения заявителя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Заявитель в своём письменном обращении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жалобе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 обязательном порядке указывает либо наименование органа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 которое направляет письменное обращение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либо фамилию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отчество соответствующего должностного лица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либо должность соответствующего лица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свои фамилию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отчество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последнее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 наличии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полное наименование для юридического лица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почтовый адрес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 которому должны быть направлены ответ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уведомление о переадресации обращения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излагает суть предложения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заявления или жалобы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ставит личную подпись и дату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 результатам рассмотрения жалобы специалистом принимается решение об удовлетворении требований заявителя либо об отказе в удовлетворении жалобы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Письменный ответ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содержащий результаты рассмотрения обращения направляется заявителю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Если в письменном обращении не указаны фамилия заявителя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направившего обращение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 почтовый адрес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 которому должен быть направлен ответ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ответ на обращение не даётся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 получении письменного обращения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 котором содержатся нецензурные либо оскорбительные выражения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угрозы жизни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здоровью и имуществу специалиста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членов его семьи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вправе оставить обращение без ответа по существу поставленных в нём вопросов и сообщить заявителю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направившему обращение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 недопустимости злоупотребления правом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Если текст письменного обращения не поддается прочтению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ответ на обращение не даётся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 чём сообщается заявителю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направившему обращение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если его фамилия и почтовый адрес поддаются прочтению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Если в письменном обращении заявителя содержится вопрос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 который заявителю многократно давались письменные ответы по существу в связи с ранее направляемыми обращениями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 при этом в обращении не приводятся новые доводы или обстоятельства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 данном решении уведомляется заявитель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направивший обращение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Если ответ по существу поставленного в обращении вопроса не может быть дан без разглашения сведений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составляющих государственную или иную охраняемую федеральным законом тайну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заявителю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направившему обращение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сообщается о невозможности дать ответ по существу поставленного в нём вопроса в связи с недопустимостью разглашения указанных сведений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Если причины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 которым ответ по существу поставленных в обращении вопросов не мог быть дан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 последующем были устранены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заявитель вправе вновь направить повторное обращение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Заявители могут сообщить о нарушении своих прав и законных интересов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противоправных решениях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действиях или бездействии специалистов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некорректном поведении или нарушении служебной этики посредством телефонной связи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по электронной почте или через форму обратной связи Интернет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сайта муниципального округа Лианозово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333333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  <w:lang w:val="ru-RU"/>
        </w:rPr>
        <w:t>В заявлении должны быть указаны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наименование органа государственной власти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органа местного самоуправления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иного органа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должностного лица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принявших оспариваемый нормативный правовой акт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название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номер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дата принятия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источник опубликования и иные данные об оспариваемом нормативном правовом акте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права и законные интересы заявителя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 его мнению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нарушаются этим оспариваемым актом или его отдельными положениями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название нормативного правового акта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который имеет большую юридическую силу и на соответствие которому надлежит проверить оспариваемый акт или его отдельные положения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требование заявителя о признании оспариваемого акта недействующим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перечень прилагаемых документов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 заявлению прилагаются документы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указанные в пунктах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1 - 5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126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АПК РФ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текст оспариваемого нормативного правового акта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Подача заявления в арбитражный суд не приостанавливает действие оспариваемого нормативного правового акта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